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Уведомление о разработке предлагаемого нормативного правового акта</w:t>
      </w:r>
    </w:p>
    <w:p w14:paraId="02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Настоящим уведомлением </w:t>
      </w:r>
      <w:r>
        <w:rPr>
          <w:rFonts w:ascii="Times New Roman" w:hAnsi="Times New Roman"/>
          <w:sz w:val="28"/>
          <w:u w:val="single"/>
        </w:rPr>
        <w:t>сектор по развитию предпринимательства и инвестиционной д</w:t>
      </w:r>
      <w:r>
        <w:rPr>
          <w:rFonts w:ascii="Times New Roman" w:hAnsi="Times New Roman"/>
          <w:sz w:val="28"/>
          <w:u w:val="single"/>
        </w:rPr>
        <w:t>еятельности Прокопьевского муниципального округа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>извещает о начале обсуждения проекта нормативного правового акта администрации Прокопьевского муниципального округа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u w:val="single"/>
        </w:rPr>
        <w:t>«</w:t>
      </w:r>
      <w:r>
        <w:rPr>
          <w:rFonts w:ascii="Times New Roman" w:hAnsi="Times New Roman"/>
          <w:b w:val="0"/>
          <w:sz w:val="28"/>
          <w:u w:val="single"/>
        </w:rPr>
        <w:t xml:space="preserve">Об утверждении </w:t>
      </w:r>
      <w:r>
        <w:rPr>
          <w:rFonts w:ascii="Times New Roman" w:hAnsi="Times New Roman"/>
          <w:b w:val="0"/>
          <w:sz w:val="28"/>
          <w:u w:val="single"/>
        </w:rPr>
        <w:t>Р</w:t>
      </w:r>
      <w:r>
        <w:rPr>
          <w:rFonts w:ascii="Times New Roman" w:hAnsi="Times New Roman"/>
          <w:b w:val="0"/>
          <w:sz w:val="28"/>
          <w:u w:val="single"/>
        </w:rPr>
        <w:t xml:space="preserve">егламента </w:t>
      </w:r>
      <w:r>
        <w:rPr>
          <w:rFonts w:ascii="Times New Roman" w:hAnsi="Times New Roman"/>
          <w:b w:val="0"/>
          <w:sz w:val="28"/>
          <w:u w:val="single"/>
        </w:rPr>
        <w:t>с</w:t>
      </w:r>
      <w:r>
        <w:rPr>
          <w:rFonts w:ascii="Times New Roman" w:hAnsi="Times New Roman"/>
          <w:b w:val="0"/>
          <w:sz w:val="28"/>
          <w:u w:val="single"/>
        </w:rPr>
        <w:t>опровождени</w:t>
      </w:r>
      <w:r>
        <w:rPr>
          <w:rFonts w:ascii="Times New Roman" w:hAnsi="Times New Roman"/>
          <w:b w:val="0"/>
          <w:sz w:val="28"/>
          <w:u w:val="single"/>
        </w:rPr>
        <w:t>я</w:t>
      </w:r>
      <w:r>
        <w:rPr>
          <w:rFonts w:ascii="Times New Roman" w:hAnsi="Times New Roman"/>
          <w:b w:val="0"/>
          <w:sz w:val="28"/>
          <w:u w:val="single"/>
        </w:rPr>
        <w:t xml:space="preserve"> инвестиционных проектов по принципу «одного окна» на территории </w:t>
      </w:r>
      <w:r>
        <w:rPr>
          <w:rFonts w:ascii="Times New Roman" w:hAnsi="Times New Roman"/>
          <w:b w:val="0"/>
          <w:sz w:val="28"/>
          <w:u w:val="single"/>
        </w:rPr>
        <w:t>Прокопьевского муниципального округа</w:t>
      </w:r>
      <w:r>
        <w:rPr>
          <w:rFonts w:ascii="Times New Roman" w:hAnsi="Times New Roman"/>
          <w:color w:val="000000"/>
          <w:sz w:val="28"/>
          <w:u w:val="single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04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Предложения принимаются по адресу: </w:t>
      </w:r>
      <w:r>
        <w:rPr>
          <w:rFonts w:ascii="Times New Roman" w:hAnsi="Times New Roman"/>
          <w:sz w:val="28"/>
          <w:u w:val="single"/>
        </w:rPr>
        <w:t>652640, Прокопьевский муниципальный округ, пгт. Краснобродский, ул. Комсомольская, д. 8, каб. 3</w:t>
      </w:r>
      <w:r>
        <w:rPr>
          <w:rFonts w:ascii="Times New Roman" w:hAnsi="Times New Roman"/>
          <w:sz w:val="28"/>
        </w:rPr>
        <w:t>, а также по адресу электронной почты: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u w:val="single"/>
        </w:rPr>
        <w:t>optsu@yandex.ru</w:t>
      </w:r>
    </w:p>
    <w:p w14:paraId="05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Степень регулирующего воздействия положений, содержащихся в подготовленном проекте нормативного правового акта: </w:t>
      </w:r>
      <w:r>
        <w:rPr>
          <w:rFonts w:ascii="Times New Roman" w:hAnsi="Times New Roman"/>
          <w:sz w:val="28"/>
          <w:u w:val="single"/>
        </w:rPr>
        <w:t>высокая</w:t>
      </w:r>
    </w:p>
    <w:p w14:paraId="06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Сроки приема предложений: </w:t>
      </w:r>
      <w:r>
        <w:rPr>
          <w:rFonts w:ascii="Times New Roman" w:hAnsi="Times New Roman"/>
          <w:sz w:val="28"/>
          <w:u w:val="single"/>
        </w:rPr>
        <w:t>с 06.10.2026 по 02.11.2026</w:t>
      </w:r>
    </w:p>
    <w:p w14:paraId="07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размещения уведомления в информационно-телекоммуникационной сети «Интернет» (полный электронный адрес):</w:t>
      </w:r>
    </w:p>
    <w:p w14:paraId="08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"https://prokopmo.ru/documents/otsenka-reguliruyushchego-vozdeystviya/razvitie-i-rezultaty-orv.php"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https://prokopmo.ru/documents/otsenka-reguliruyushchego-vozdeystviya/razvitie-i-rezultaty-orv.php</w:t>
      </w:r>
      <w:r>
        <w:rPr>
          <w:rStyle w:val="Style_2_ch"/>
          <w:rFonts w:ascii="Times New Roman" w:hAnsi="Times New Roman"/>
          <w:sz w:val="28"/>
        </w:rPr>
        <w:fldChar w:fldCharType="end"/>
      </w:r>
    </w:p>
    <w:p w14:paraId="09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предложения будут рассмотрены. Сводка предложений будет размещена на сайте </w:t>
      </w: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"https://prokopmo.ru/documents/otsenka-reguliruyushchego-vozdeystviya/razvitie-i-rezultaty-orv.php"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https://prokopmo.ru/documents/otsenka-reguliruyushchego-vozdeystviya/razvitie-i-rezultaty-orv.php</w:t>
      </w:r>
      <w:r>
        <w:rPr>
          <w:rStyle w:val="Style_2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не позднее </w:t>
      </w:r>
      <w:r>
        <w:rPr>
          <w:rFonts w:ascii="Times New Roman" w:hAnsi="Times New Roman"/>
          <w:sz w:val="28"/>
          <w:u w:val="single"/>
        </w:rPr>
        <w:t>09.11</w:t>
      </w:r>
      <w:r>
        <w:rPr>
          <w:rFonts w:ascii="Times New Roman" w:hAnsi="Times New Roman"/>
          <w:sz w:val="28"/>
          <w:u w:val="single"/>
        </w:rPr>
        <w:t>.2026</w:t>
      </w:r>
    </w:p>
    <w:p w14:paraId="0A000000">
      <w:pPr>
        <w:pStyle w:val="Style_3"/>
        <w:ind w:firstLine="567"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1. Описание проблемы, на решение которой направлен предлагаемый нормативный правовой акт: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  <w:u w:val="single"/>
        </w:rPr>
        <w:t>с</w:t>
      </w:r>
      <w:r>
        <w:rPr>
          <w:rFonts w:ascii="Times New Roman" w:hAnsi="Times New Roman"/>
          <w:b w:val="0"/>
          <w:sz w:val="28"/>
          <w:u w:val="single"/>
        </w:rPr>
        <w:t>опровождени</w:t>
      </w:r>
      <w:r>
        <w:rPr>
          <w:rFonts w:ascii="Times New Roman" w:hAnsi="Times New Roman"/>
          <w:b w:val="0"/>
          <w:sz w:val="28"/>
          <w:u w:val="single"/>
        </w:rPr>
        <w:t>е</w:t>
      </w:r>
      <w:r>
        <w:rPr>
          <w:rFonts w:ascii="Times New Roman" w:hAnsi="Times New Roman"/>
          <w:b w:val="0"/>
          <w:sz w:val="28"/>
          <w:u w:val="single"/>
        </w:rPr>
        <w:t xml:space="preserve"> инвестиционных проектов по принципу «одного окна» на территории </w:t>
      </w:r>
      <w:r>
        <w:rPr>
          <w:rFonts w:ascii="Times New Roman" w:hAnsi="Times New Roman"/>
          <w:b w:val="0"/>
          <w:sz w:val="28"/>
          <w:u w:val="single"/>
        </w:rPr>
        <w:t>Прокопьевского муниципального округа</w:t>
      </w:r>
      <w:r>
        <w:rPr>
          <w:rFonts w:ascii="Times New Roman" w:hAnsi="Times New Roman"/>
          <w:color w:val="000000"/>
          <w:sz w:val="28"/>
          <w:u w:val="single"/>
        </w:rPr>
        <w:t>.</w:t>
      </w:r>
    </w:p>
    <w:p w14:paraId="0B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Цели предлагаемого нормативного правового акта: </w:t>
      </w:r>
      <w:r>
        <w:rPr>
          <w:rFonts w:ascii="Times New Roman" w:hAnsi="Times New Roman"/>
          <w:sz w:val="28"/>
          <w:u w:val="single"/>
        </w:rPr>
        <w:t xml:space="preserve">повышение качества </w:t>
      </w:r>
      <w:r>
        <w:rPr>
          <w:rFonts w:ascii="Times New Roman" w:hAnsi="Times New Roman"/>
          <w:sz w:val="28"/>
          <w:u w:val="single"/>
        </w:rPr>
        <w:t xml:space="preserve">и доступности </w:t>
      </w:r>
      <w:r>
        <w:rPr>
          <w:rFonts w:ascii="Times New Roman" w:hAnsi="Times New Roman"/>
          <w:b w:val="0"/>
          <w:sz w:val="28"/>
          <w:u w:val="single"/>
        </w:rPr>
        <w:t>с</w:t>
      </w:r>
      <w:r>
        <w:rPr>
          <w:rFonts w:ascii="Times New Roman" w:hAnsi="Times New Roman"/>
          <w:b w:val="0"/>
          <w:sz w:val="28"/>
          <w:u w:val="single"/>
        </w:rPr>
        <w:t>опровождени</w:t>
      </w:r>
      <w:r>
        <w:rPr>
          <w:rFonts w:ascii="Times New Roman" w:hAnsi="Times New Roman"/>
          <w:b w:val="0"/>
          <w:sz w:val="28"/>
          <w:u w:val="single"/>
        </w:rPr>
        <w:t>я</w:t>
      </w:r>
      <w:r>
        <w:rPr>
          <w:rFonts w:ascii="Times New Roman" w:hAnsi="Times New Roman"/>
          <w:b w:val="0"/>
          <w:sz w:val="28"/>
          <w:u w:val="single"/>
        </w:rPr>
        <w:t xml:space="preserve"> инвестиционных проектов по принципу «одного окна» на территории </w:t>
      </w:r>
      <w:r>
        <w:rPr>
          <w:rFonts w:ascii="Times New Roman" w:hAnsi="Times New Roman"/>
          <w:b w:val="0"/>
          <w:sz w:val="28"/>
          <w:u w:val="single"/>
        </w:rPr>
        <w:t>Прокопьевского муниципального округа</w:t>
      </w:r>
      <w:r>
        <w:rPr>
          <w:rFonts w:ascii="Times New Roman" w:hAnsi="Times New Roman"/>
          <w:sz w:val="28"/>
          <w:u w:val="single"/>
        </w:rPr>
        <w:t>.</w:t>
      </w:r>
    </w:p>
    <w:p w14:paraId="0C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Действующие нормативные правовые акты, поручения, другие решения, из которых вытекает необходимость разработки предлагаемого нормативного правового акта в данной области: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распоряжение</w:t>
      </w:r>
      <w:r>
        <w:rPr>
          <w:rFonts w:ascii="Times New Roman" w:hAnsi="Times New Roman"/>
          <w:sz w:val="28"/>
          <w:u w:val="single"/>
        </w:rPr>
        <w:t xml:space="preserve"> Коллегии</w:t>
      </w:r>
      <w:r>
        <w:rPr>
          <w:rFonts w:ascii="Times New Roman" w:hAnsi="Times New Roman"/>
          <w:sz w:val="28"/>
          <w:u w:val="single"/>
        </w:rPr>
        <w:t xml:space="preserve"> Администрации Кемеровской области от 05.02.2019 № 61-р «О внедрении </w:t>
      </w:r>
      <w:r>
        <w:rPr>
          <w:rFonts w:ascii="Times New Roman" w:hAnsi="Times New Roman"/>
          <w:sz w:val="28"/>
          <w:u w:val="single"/>
        </w:rPr>
        <w:t>стандарта инвестиционной деятельности органов местного самоуправления по обеспечению благоприятного инвестиционного климата в муниципальных образованиях Кемеровской области</w:t>
      </w:r>
      <w:r>
        <w:rPr>
          <w:rFonts w:ascii="Times New Roman" w:hAnsi="Times New Roman"/>
          <w:sz w:val="28"/>
          <w:u w:val="single"/>
        </w:rPr>
        <w:t>»</w:t>
      </w:r>
      <w:r>
        <w:rPr>
          <w:rFonts w:ascii="Times New Roman" w:hAnsi="Times New Roman"/>
          <w:sz w:val="28"/>
        </w:rPr>
        <w:t>.</w:t>
      </w:r>
    </w:p>
    <w:p w14:paraId="0D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4. Планируемый срок вступления в силу предлагаемого нормативного правового акта: </w:t>
      </w:r>
      <w:r>
        <w:rPr>
          <w:rFonts w:ascii="Times New Roman" w:hAnsi="Times New Roman"/>
          <w:sz w:val="28"/>
          <w:u w:val="single"/>
        </w:rPr>
        <w:t>ноябрь</w:t>
      </w:r>
      <w:r>
        <w:rPr>
          <w:rFonts w:ascii="Times New Roman" w:hAnsi="Times New Roman"/>
          <w:sz w:val="28"/>
          <w:u w:val="single"/>
        </w:rPr>
        <w:t xml:space="preserve"> 2026 </w:t>
      </w:r>
      <w:r>
        <w:rPr>
          <w:rFonts w:ascii="Times New Roman" w:hAnsi="Times New Roman"/>
          <w:sz w:val="28"/>
          <w:u w:val="single"/>
        </w:rPr>
        <w:t>г</w:t>
      </w:r>
      <w:r>
        <w:rPr>
          <w:rFonts w:ascii="Times New Roman" w:hAnsi="Times New Roman"/>
          <w:sz w:val="28"/>
          <w:u w:val="single"/>
        </w:rPr>
        <w:t>ода</w:t>
      </w:r>
      <w:r>
        <w:rPr>
          <w:rFonts w:ascii="Times New Roman" w:hAnsi="Times New Roman"/>
          <w:sz w:val="28"/>
          <w:u w:val="single"/>
        </w:rPr>
        <w:t>.</w:t>
      </w:r>
    </w:p>
    <w:p w14:paraId="0E000000">
      <w:pPr>
        <w:pStyle w:val="Style_1"/>
        <w:spacing w:after="0" w:before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Сведения о необходимости или отсутствии необходимости установления переходного периода: </w:t>
      </w:r>
      <w:r>
        <w:rPr>
          <w:rFonts w:ascii="Times New Roman" w:hAnsi="Times New Roman"/>
          <w:sz w:val="28"/>
          <w:u w:val="single"/>
        </w:rPr>
        <w:t>не требуется.</w:t>
      </w:r>
    </w:p>
    <w:p w14:paraId="0F000000">
      <w:pPr>
        <w:pStyle w:val="Style_4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 Иная информация по решению органа-разработчика, относящаяся к сведениям о подготовке предлагаемого нормативного правового акта: </w:t>
      </w:r>
      <w:r>
        <w:rPr>
          <w:rFonts w:ascii="Times New Roman" w:hAnsi="Times New Roman"/>
          <w:sz w:val="28"/>
          <w:u w:val="single"/>
        </w:rPr>
        <w:t>отсутствует</w:t>
      </w:r>
      <w:r>
        <w:rPr>
          <w:rFonts w:ascii="Times New Roman" w:hAnsi="Times New Roman"/>
          <w:sz w:val="28"/>
        </w:rPr>
        <w:t>.</w:t>
      </w:r>
    </w:p>
    <w:p w14:paraId="10000000">
      <w:pPr>
        <w:pStyle w:val="Style_3"/>
        <w:ind w:firstLine="567" w:left="-567"/>
        <w:rPr>
          <w:rFonts w:ascii="Times New Roman" w:hAnsi="Times New Roman"/>
          <w:sz w:val="28"/>
        </w:rPr>
      </w:pPr>
    </w:p>
    <w:p w14:paraId="11000000">
      <w:pPr>
        <w:pStyle w:val="Style_3"/>
        <w:ind w:firstLine="567"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уведомлению прилагаются:</w:t>
      </w:r>
    </w:p>
    <w:p w14:paraId="12000000">
      <w:pPr>
        <w:pStyle w:val="Style_3"/>
        <w:ind w:firstLine="567" w:left="-567"/>
        <w:rPr>
          <w:rFonts w:ascii="Times New Roman" w:hAnsi="Times New Roman"/>
          <w:sz w:val="28"/>
        </w:rPr>
      </w:pPr>
    </w:p>
    <w:tbl>
      <w:tblPr>
        <w:tblStyle w:val="Style_5"/>
        <w:tblW w:type="auto" w:w="0"/>
        <w:jc w:val="left"/>
        <w:tblInd w:type="dxa" w:w="119"/>
        <w:tblLayout w:type="fixed"/>
        <w:tblCellMar>
          <w:top w:type="dxa" w:w="102"/>
          <w:left w:type="dxa" w:w="57"/>
          <w:bottom w:type="dxa" w:w="102"/>
          <w:right w:type="dxa" w:w="62"/>
        </w:tblCellMar>
      </w:tblPr>
      <w:tblGrid>
        <w:gridCol w:w="392"/>
        <w:gridCol w:w="7160"/>
        <w:gridCol w:w="1850"/>
      </w:tblGrid>
      <w:tr>
        <w:trPr>
          <w:trHeight w:hRule="atLeast" w:val="283"/>
        </w:trPr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102"/>
              <w:left w:type="dxa" w:w="57"/>
              <w:bottom w:type="dxa" w:w="102"/>
              <w:right w:type="dxa" w:w="62"/>
            </w:tcMar>
          </w:tcPr>
          <w:p w14:paraId="13000000">
            <w:pPr>
              <w:pStyle w:val="Style_3"/>
              <w:widowControl w:val="0"/>
              <w:spacing w:line="252" w:lineRule="auto"/>
              <w:ind w:firstLine="567" w:left="-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102"/>
              <w:left w:type="dxa" w:w="57"/>
              <w:bottom w:type="dxa" w:w="102"/>
              <w:right w:type="dxa" w:w="62"/>
            </w:tcMar>
          </w:tcPr>
          <w:p w14:paraId="14000000">
            <w:pPr>
              <w:pStyle w:val="Style_3"/>
              <w:widowControl w:val="0"/>
              <w:spacing w:line="252" w:lineRule="auto"/>
              <w:ind w:firstLine="0" w:left="11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 вопросов для участников публичных обсуждений</w:t>
            </w:r>
          </w:p>
        </w:tc>
        <w:tc>
          <w:tcPr>
            <w:tcW w:type="dxa" w:w="1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57"/>
              <w:bottom w:type="dxa" w:w="102"/>
              <w:right w:type="dxa" w:w="62"/>
            </w:tcMar>
          </w:tcPr>
          <w:p w14:paraId="15000000">
            <w:pPr>
              <w:pStyle w:val="Style_3"/>
              <w:widowControl w:val="0"/>
              <w:spacing w:line="252" w:lineRule="auto"/>
              <w:ind w:firstLine="567" w:left="-567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6000000">
      <w:pPr>
        <w:pStyle w:val="Style_3"/>
        <w:ind/>
        <w:jc w:val="both"/>
        <w:rPr>
          <w:rFonts w:ascii="Times New Roman" w:hAnsi="Times New Roman"/>
          <w:sz w:val="24"/>
        </w:rPr>
      </w:pPr>
    </w:p>
    <w:sectPr>
      <w:type w:val="nextPage"/>
      <w:pgSz w:h="16838" w:orient="portrait" w:w="11906"/>
      <w:pgMar w:bottom="680" w:footer="0" w:gutter="0" w:header="0" w:left="1701" w:right="850" w:top="709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1_ch" w:type="character">
    <w:name w:val="Normal"/>
    <w:link w:val="Style_1"/>
    <w:rPr>
      <w:rFonts w:asciiTheme="minorAscii" w:hAnsiTheme="minorHAnsi"/>
      <w:color w:val="000000"/>
      <w:sz w:val="22"/>
    </w:rPr>
  </w:style>
  <w:style w:styleId="Style_6" w:type="paragraph">
    <w:name w:val="toc 2"/>
    <w:next w:val="Style_1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1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1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1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List"/>
    <w:basedOn w:val="Style_11"/>
    <w:link w:val="Style_10_ch"/>
    <w:rPr>
      <w:rFonts w:ascii="PT Astra Serif" w:hAnsi="PT Astra Serif"/>
    </w:rPr>
  </w:style>
  <w:style w:styleId="Style_10_ch" w:type="character">
    <w:name w:val="List"/>
    <w:basedOn w:val="Style_11_ch"/>
    <w:link w:val="Style_10"/>
    <w:rPr>
      <w:rFonts w:ascii="PT Astra Serif" w:hAnsi="PT Astra Serif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1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Указатель"/>
    <w:basedOn w:val="Style_1"/>
    <w:link w:val="Style_14_ch"/>
    <w:rPr>
      <w:rFonts w:ascii="PT Astra Serif" w:hAnsi="PT Astra Serif"/>
    </w:rPr>
  </w:style>
  <w:style w:styleId="Style_14_ch" w:type="character">
    <w:name w:val="Указатель"/>
    <w:basedOn w:val="Style_1_ch"/>
    <w:link w:val="Style_14"/>
    <w:rPr>
      <w:rFonts w:ascii="PT Astra Serif" w:hAnsi="PT Astra Serif"/>
    </w:rPr>
  </w:style>
  <w:style w:styleId="Style_11" w:type="paragraph">
    <w:name w:val="Body Text"/>
    <w:basedOn w:val="Style_1"/>
    <w:link w:val="Style_11_ch"/>
    <w:pPr>
      <w:spacing w:after="140" w:before="0" w:line="276" w:lineRule="auto"/>
      <w:ind/>
    </w:pPr>
  </w:style>
  <w:style w:styleId="Style_11_ch" w:type="character">
    <w:name w:val="Body Text"/>
    <w:basedOn w:val="Style_1_ch"/>
    <w:link w:val="Style_11"/>
  </w:style>
  <w:style w:styleId="Style_15" w:type="paragraph">
    <w:name w:val="toc 3"/>
    <w:next w:val="Style_1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Caption"/>
    <w:basedOn w:val="Style_1"/>
    <w:link w:val="Style_16_ch"/>
    <w:pPr>
      <w:spacing w:after="120" w:before="120"/>
      <w:ind/>
    </w:pPr>
    <w:rPr>
      <w:rFonts w:ascii="PT Astra Serif" w:hAnsi="PT Astra Serif"/>
      <w:i w:val="1"/>
      <w:sz w:val="24"/>
    </w:rPr>
  </w:style>
  <w:style w:styleId="Style_16_ch" w:type="character">
    <w:name w:val="Caption"/>
    <w:basedOn w:val="Style_1_ch"/>
    <w:link w:val="Style_16"/>
    <w:rPr>
      <w:rFonts w:ascii="PT Astra Serif" w:hAnsi="PT Astra Serif"/>
      <w:i w:val="1"/>
      <w:sz w:val="24"/>
    </w:rPr>
  </w:style>
  <w:style w:styleId="Style_4" w:type="paragraph">
    <w:name w:val="ConsPlusNormal"/>
    <w:link w:val="Style_4_ch"/>
    <w:pPr>
      <w:widowControl w:val="0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4_ch" w:type="character">
    <w:name w:val="ConsPlusNormal"/>
    <w:link w:val="Style_4"/>
    <w:rPr>
      <w:rFonts w:asciiTheme="minorAscii" w:hAnsiTheme="minorHAnsi"/>
      <w:color w:val="000000"/>
      <w:sz w:val="22"/>
    </w:rPr>
  </w:style>
  <w:style w:styleId="Style_17" w:type="paragraph">
    <w:name w:val="heading 5"/>
    <w:next w:val="Style_1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Заголовок"/>
    <w:basedOn w:val="Style_1"/>
    <w:next w:val="Style_11"/>
    <w:link w:val="Style_18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18_ch" w:type="character">
    <w:name w:val="Заголовок"/>
    <w:basedOn w:val="Style_1_ch"/>
    <w:link w:val="Style_18"/>
    <w:rPr>
      <w:rFonts w:ascii="PT Astra Serif" w:hAnsi="PT Astra Serif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ing 1"/>
    <w:next w:val="Style_1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" w:type="paragraph">
    <w:name w:val="Hyperlink"/>
    <w:basedOn w:val="Style_19"/>
    <w:link w:val="Style_2_ch"/>
    <w:rPr>
      <w:color w:themeColor="hyperlink" w:val="0000FF"/>
      <w:u w:val="single"/>
    </w:rPr>
  </w:style>
  <w:style w:styleId="Style_2_ch" w:type="character">
    <w:name w:val="Hyperlink"/>
    <w:basedOn w:val="Style_19_ch"/>
    <w:link w:val="Style_2"/>
    <w:rPr>
      <w:color w:themeColor="hyperlink"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1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1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1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1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1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1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" w:type="paragraph">
    <w:name w:val="ConsPlusNonformat"/>
    <w:link w:val="Style_3_ch"/>
    <w:pPr>
      <w:widowControl w:val="0"/>
      <w:spacing w:after="0" w:before="0" w:line="240" w:lineRule="auto"/>
      <w:ind/>
      <w:jc w:val="left"/>
    </w:pPr>
    <w:rPr>
      <w:rFonts w:ascii="Courier New" w:hAnsi="Courier New"/>
      <w:color w:val="000000"/>
      <w:sz w:val="20"/>
    </w:rPr>
  </w:style>
  <w:style w:styleId="Style_3_ch" w:type="character">
    <w:name w:val="ConsPlusNonformat"/>
    <w:link w:val="Style_3"/>
    <w:rPr>
      <w:rFonts w:ascii="Courier New" w:hAnsi="Courier New"/>
      <w:color w:val="000000"/>
      <w:sz w:val="20"/>
    </w:rPr>
  </w:style>
  <w:style w:styleId="Style_30" w:type="paragraph">
    <w:name w:val="heading 2"/>
    <w:next w:val="Style_1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2026-10-06T02:24:45Z</dcterms:modified>
</cp:coreProperties>
</file>