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уведомлением о</w:t>
      </w:r>
      <w:r>
        <w:rPr>
          <w:rFonts w:ascii="Times New Roman" w:hAnsi="Times New Roman"/>
          <w:sz w:val="28"/>
          <w:u w:val="single"/>
        </w:rPr>
        <w:t>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Правил предоставления субсидии </w:t>
      </w:r>
      <w:r>
        <w:rPr>
          <w:rFonts w:ascii="Times New Roman" w:hAnsi="Times New Roman"/>
          <w:sz w:val="28"/>
          <w:u w:val="single"/>
        </w:rPr>
        <w:t xml:space="preserve">сельскохозяйственным товаропроизводителям на </w:t>
      </w:r>
      <w:r>
        <w:rPr>
          <w:rFonts w:ascii="Times New Roman" w:hAnsi="Times New Roman"/>
          <w:sz w:val="28"/>
          <w:u w:val="single"/>
        </w:rPr>
        <w:t>возмещение части затрат на производство молока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217</w:t>
      </w:r>
      <w:r>
        <w:rPr>
          <w:rFonts w:ascii="Times New Roman" w:hAnsi="Times New Roman"/>
          <w:sz w:val="28"/>
        </w:rPr>
        <w:t xml:space="preserve">, а также по адресу электронной почты: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21.03.2025 по 17.04.2025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23.04.202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предоставления субсидии на возмещение части затрат на производство молока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повышение качества и доступности предоставления субсидии на возмещение части затрат на производство молока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389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Заголовок"/>
    <w:basedOn w:val="Style_1"/>
    <w:next w:val="Style_20"/>
    <w:link w:val="Style_19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9_ch" w:type="character">
    <w:name w:val="Заголовок"/>
    <w:basedOn w:val="Style_1_ch"/>
    <w:link w:val="Style_19"/>
    <w:rPr>
      <w:rFonts w:ascii="PT Astra Serif" w:hAnsi="PT Astra Serif"/>
      <w:sz w:val="28"/>
    </w:rPr>
  </w:style>
  <w:style w:styleId="Style_20" w:type="paragraph">
    <w:name w:val="Body Text"/>
    <w:basedOn w:val="Style_1"/>
    <w:link w:val="Style_20_ch"/>
    <w:pPr>
      <w:spacing w:after="140" w:before="0" w:line="276" w:lineRule="auto"/>
      <w:ind/>
    </w:pPr>
  </w:style>
  <w:style w:styleId="Style_20_ch" w:type="character">
    <w:name w:val="Body Text"/>
    <w:basedOn w:val="Style_1_ch"/>
    <w:link w:val="Style_20"/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Указатель"/>
    <w:basedOn w:val="Style_1"/>
    <w:link w:val="Style_22_ch"/>
    <w:rPr>
      <w:rFonts w:ascii="PT Astra Serif" w:hAnsi="PT Astra Serif"/>
    </w:rPr>
  </w:style>
  <w:style w:styleId="Style_22_ch" w:type="character">
    <w:name w:val="Указатель"/>
    <w:basedOn w:val="Style_1_ch"/>
    <w:link w:val="Style_22"/>
    <w:rPr>
      <w:rFonts w:ascii="PT Astra Serif" w:hAnsi="PT Astra Serif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Caption"/>
    <w:basedOn w:val="Style_1"/>
    <w:link w:val="Style_25_ch"/>
    <w:pPr>
      <w:spacing w:after="120" w:before="120"/>
      <w:ind/>
    </w:pPr>
    <w:rPr>
      <w:rFonts w:ascii="PT Astra Serif" w:hAnsi="PT Astra Serif"/>
      <w:i w:val="1"/>
      <w:sz w:val="24"/>
    </w:rPr>
  </w:style>
  <w:style w:styleId="Style_25_ch" w:type="character">
    <w:name w:val="Caption"/>
    <w:basedOn w:val="Style_1_ch"/>
    <w:link w:val="Style_25"/>
    <w:rPr>
      <w:rFonts w:ascii="PT Astra Serif" w:hAnsi="PT Astra Serif"/>
      <w:i w:val="1"/>
      <w:sz w:val="24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List"/>
    <w:basedOn w:val="Style_20"/>
    <w:link w:val="Style_30_ch"/>
    <w:rPr>
      <w:rFonts w:ascii="PT Astra Serif" w:hAnsi="PT Astra Serif"/>
    </w:rPr>
  </w:style>
  <w:style w:styleId="Style_30_ch" w:type="character">
    <w:name w:val="List"/>
    <w:basedOn w:val="Style_20_ch"/>
    <w:link w:val="Style_30"/>
    <w:rPr>
      <w:rFonts w:ascii="PT Astra Serif" w:hAnsi="PT Astra Serif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2025-03-21T08:05:37Z</dcterms:modified>
</cp:coreProperties>
</file>