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0" w:type="auto"/>
        <w:tblInd w:w="-283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983D46" w14:paraId="78C9AF44" w14:textId="77777777">
        <w:tc>
          <w:tcPr>
            <w:tcW w:w="96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</w:tcPr>
          <w:p w14:paraId="5AA4A137" w14:textId="77777777" w:rsidR="00983D46" w:rsidRDefault="002169D3">
            <w:pPr>
              <w:spacing w:line="57" w:lineRule="atLeast"/>
              <w:jc w:val="center"/>
            </w:pPr>
            <w:bookmarkStart w:id="0" w:name="_GoBack"/>
            <w:bookmarkEnd w:id="0"/>
            <w:r>
              <w:rPr>
                <w:rFonts w:ascii="Tahoma" w:eastAsia="Tahoma" w:hAnsi="Tahoma" w:cs="Tahoma"/>
                <w:color w:val="000000"/>
                <w:sz w:val="24"/>
              </w:rPr>
              <w:t>Положение о Всероссийском конкурсе «Инженер года»</w:t>
            </w:r>
          </w:p>
        </w:tc>
      </w:tr>
      <w:tr w:rsidR="00983D46" w14:paraId="1F4EE4E1" w14:textId="77777777">
        <w:tc>
          <w:tcPr>
            <w:tcW w:w="96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5C04E" w14:textId="77777777" w:rsidR="00983D46" w:rsidRDefault="00983D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</w:p>
          <w:p w14:paraId="30BF733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right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 </w:t>
            </w:r>
          </w:p>
          <w:p w14:paraId="3BB4AB3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61" w:after="261"/>
              <w:jc w:val="center"/>
            </w:pPr>
            <w:r>
              <w:rPr>
                <w:rFonts w:ascii="Tahoma" w:eastAsia="Tahoma" w:hAnsi="Tahoma" w:cs="Tahoma"/>
                <w:b/>
                <w:i/>
                <w:color w:val="000000"/>
                <w:sz w:val="39"/>
              </w:rPr>
              <w:t>XХV Всероссийский конкурс</w:t>
            </w:r>
          </w:p>
          <w:p w14:paraId="1D198F2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i/>
                <w:color w:val="000000"/>
                <w:sz w:val="20"/>
              </w:rPr>
              <w:t> </w:t>
            </w:r>
          </w:p>
          <w:p w14:paraId="7895EF7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3" w:after="243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9"/>
              </w:rPr>
              <w:t>«ИНЖЕНЕР ГОДА - 2024»</w:t>
            </w:r>
          </w:p>
          <w:p w14:paraId="2B114ED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 </w:t>
            </w:r>
          </w:p>
          <w:p w14:paraId="520ABCC3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г. Москва</w:t>
            </w:r>
          </w:p>
          <w:p w14:paraId="00F86E3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 </w:t>
            </w:r>
          </w:p>
          <w:p w14:paraId="55A8101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2023 </w:t>
            </w:r>
          </w:p>
          <w:p w14:paraId="2B7EF8D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 </w:t>
            </w:r>
          </w:p>
          <w:p w14:paraId="411DEA6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П О С Т А Н О В Л Е Н И Е</w:t>
            </w:r>
          </w:p>
          <w:p w14:paraId="33B78E5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 </w:t>
            </w:r>
          </w:p>
          <w:p w14:paraId="23DCC6F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      29.05.2024 г.                            г. Москва                   № 39-1/2-1/6/29/1-5</w:t>
            </w:r>
          </w:p>
          <w:p w14:paraId="67CAF63B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 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 </w:t>
            </w:r>
          </w:p>
          <w:p w14:paraId="70552E37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О XХV Всероссийском конкурсе «Инженер года-2024» </w:t>
            </w:r>
          </w:p>
          <w:p w14:paraId="0EDAECB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Ежегодный Всероссийский конкурс «Инженер года» принят и признан инженерным сообществом страны, всемерно поддерживается руководителями регионов, Правительством Российской Федерации. Конкурс является крупнейшим социальным проектом, реализуемым в России с целью выявления и распространения передового опыта и достижений инженерных кадров, лучших в своей сфере деятельности. Первые конкурсы были проведены в соответствии с распоряжениями Правительства РФ от 22 января 2001 года № 77-р и от 10 октября 2002 года № 1428-р. Отмечается существенный вклад конкурса в выявление лучших инженеров страны, популяризацию инженерного искусства, пропаганду достижений и опыта, привлечение внимания государственных структур к проблемам инженерного дела России. Конкурс реализуется в рамках Десятилетия науки и технологий, объявленного Президентом Российской Федерации, направленного на усиление роли науки и технологий в решении важнейших задач развития общества и страны (Указ Президента Российской Федерации от 25 апреля 2022 г. № 231), входит в инициативу «Наука побеждать» Десятилетия и науки и технологий </w:t>
            </w:r>
            <w:hyperlink r:id="rId7" w:tooltip="https://xn--80aa3ak5a.xn--p1ai/" w:history="1">
              <w:r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https://наука.рф/</w:t>
              </w:r>
            </w:hyperlink>
          </w:p>
          <w:p w14:paraId="7FB70DC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Принимая во внимание, что традицию ежегодно чествовать лучших представителей научно-технической интеллигенции неоднократно одобряли Правительство Российской Федерации, Государственная Дума и Совет Федерации Федерального Собрания Российской Федерации, Президент Российской Федерации В.В.Путин, признавая необходимость дальнейшей работы по совершенствованию практики проведения подобных конкурсов, Российский Союз научных и инженерных общественных объединений, Международный Союз научных и инженерных общественных объединений, Академия инженерных наук имени А.М.Прохорова, Межрегиональный общественный фонд содействия научно-техническому прогрессу </w:t>
            </w: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ПОСТАНОВЛЯЮТ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:</w:t>
            </w:r>
          </w:p>
          <w:p w14:paraId="2C977B9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1. Объявить XХV Всероссийский конкурс «Инженер года-2024» по результатам деятельности в 2024 году инженеров, занятых на предприятиях, в организациях и учреждениях различных форм собственности.</w:t>
            </w:r>
          </w:p>
          <w:p w14:paraId="4A6CCE48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Подведение итогов конкурса провести в период с 15 ноября 2024 года по 08 февраля 2025 года.</w:t>
            </w:r>
          </w:p>
          <w:p w14:paraId="4B32811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2. Провести конкурс «Инженер года» в двух версиях:</w:t>
            </w:r>
          </w:p>
          <w:p w14:paraId="6B90110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lastRenderedPageBreak/>
              <w:t>«Инженерное искусство молодых» - для участвующих в конкурсе молодых специалистов в возрасте до 30 лет включительно;</w:t>
            </w:r>
          </w:p>
          <w:p w14:paraId="10E9E4B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«Профессиональные инженеры» -  для участников конкурса, имеющих стаж работы на инженерных должностях не менее 5 лет.</w:t>
            </w:r>
          </w:p>
          <w:p w14:paraId="77F798D7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3. Утвердить Положение о проведении XХV Всероссийского конкурса «Инженер года-2024» (прилагается).</w:t>
            </w:r>
          </w:p>
          <w:p w14:paraId="70AF6CE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4. Поручить жюри конкурса «Инженер года-2024» до 15 октября 2024 года сформировать состав экспертных комиссий по всем номинациям конкурса.</w:t>
            </w:r>
          </w:p>
          <w:p w14:paraId="14F2FE58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5. Предложить органам исполнительной власти, региональным (областным, краевым, республиканским) организациям научно-технических обществ, их соответствующим союзам, домам науки и техники и домам инженера, руководящим органам российских научно-технических обществ, комитетам и советам по работе с молодыми учеными и специалистами включиться в пропаганду целей и условий конкурса, организовать проведение регионального этапа конкурса, выдвижение его победителей для участия во Всероссийском конкурсе «Инженер года».</w:t>
            </w:r>
          </w:p>
          <w:p w14:paraId="491430A3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6. Российскому Союзу научных и инженерных общественных объединений обеспечить прием взносов участников конкурса, а также оплату организа­ционных и хозяйственных расходов, связанных с проведением конкурса.</w:t>
            </w:r>
          </w:p>
          <w:p w14:paraId="269ABFA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7. Утвердить Координационный Комитет по проведению конкурса «Инженер года - 2024» в составе:</w:t>
            </w:r>
          </w:p>
          <w:tbl>
            <w:tblPr>
              <w:tblStyle w:val="ae"/>
              <w:tblW w:w="0" w:type="auto"/>
              <w:tblBorders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insideH w:val="none" w:sz="4" w:space="0" w:color="000000"/>
                <w:insideV w:val="non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94"/>
              <w:gridCol w:w="643"/>
              <w:gridCol w:w="7201"/>
            </w:tblGrid>
            <w:tr w:rsidR="00983D46" w14:paraId="7A07C630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B7F6E3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Друкаренко Сергей Петрович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872E4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к.т.н., вице-президент, первый секретарь РосСНИО, первый вице-президент Международного Союза НИО, государственный советник Российской Федерации 1 класса (председатель Комитета)</w:t>
                  </w:r>
                </w:p>
              </w:tc>
            </w:tr>
            <w:tr w:rsidR="00983D46" w14:paraId="32485A1E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4B229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Алексеев Николай Григорьевич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79C35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секретарь Координационного совета РосСНИО</w:t>
                  </w:r>
                </w:p>
              </w:tc>
            </w:tr>
            <w:tr w:rsidR="00983D46" w14:paraId="53728FEC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B6057F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Бурмистрова Татьяна Вячеславовна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FD8F63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заведующая организационным отделом Координационного совета РосСНИО</w:t>
                  </w:r>
                </w:p>
              </w:tc>
            </w:tr>
            <w:tr w:rsidR="00983D46" w14:paraId="1F46669B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082B18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Воробьева Мария Вячеславовна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6A3A2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ученый секретарь – руководитель дирекции по научной работе и непрерывному образованию Союза НИО</w:t>
                  </w:r>
                </w:p>
              </w:tc>
            </w:tr>
            <w:tr w:rsidR="00983D46" w14:paraId="7C77E188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DAF9D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Есаулкова Лариса Николаевна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AF630D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директор Ульяновского Дома техники </w:t>
                  </w:r>
                </w:p>
              </w:tc>
            </w:tr>
            <w:tr w:rsidR="00983D46" w14:paraId="5A832847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E14095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Зюзин Алексей Михайлович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B6BD27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директор Частного образовательного учреждения дополнительного профессионального образования «Саранский Дом науки и техники РосСНИО», председатель Совета директоров Домов науки и техники РосСНИО</w:t>
                  </w:r>
                </w:p>
              </w:tc>
            </w:tr>
            <w:tr w:rsidR="00983D46" w14:paraId="1F1FF1BE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AD24F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lastRenderedPageBreak/>
                    <w:t>Ковалев Игорь Владимирович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6F8A78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президент Красноярского краевого Союза научных и инженерных общественных организаций (объединений), директор Красноярского краевого Дома науки и техники РосСНИО, Почетный работник науки и техники РФ</w:t>
                  </w:r>
                </w:p>
              </w:tc>
            </w:tr>
            <w:tr w:rsidR="00983D46" w14:paraId="14F0F95C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89B8D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Кошелева Мария Константиновна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84565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к.т.н., ученый секретарь Комитета РосСНИО по проблемам энергоресурсоэффективных химических технологий, профессор Российского государственного университета имени А.Н. Косыгина (Технологии, Дизайн, Искусство), Лауреат премии Правительства РФ в области науки и техники, Почетный работник высшего профессионального образования РФ</w:t>
                  </w:r>
                </w:p>
              </w:tc>
            </w:tr>
            <w:tr w:rsidR="00983D46" w14:paraId="257E5680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9B094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Лесовик Валерий Станиславович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BFADE1" w14:textId="77777777" w:rsidR="00983D46" w:rsidRDefault="002169D3">
                  <w:pPr>
                    <w:spacing w:line="57" w:lineRule="atLeast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чл.-корр. Российской академии архитектуры и строительных наук, доктор технических наук, профессор, заведующий кафедрой БГТУ им В.Г. Шухова</w:t>
                  </w:r>
                </w:p>
              </w:tc>
            </w:tr>
            <w:tr w:rsidR="00983D46" w14:paraId="2900FA3A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C92418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Межеумов Игорь Николаевич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7AA462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директор Частного учреждения дополнительного профессионального образования «Тверской областной Дом науки и техники РосСНИО»</w:t>
                  </w:r>
                </w:p>
              </w:tc>
            </w:tr>
            <w:tr w:rsidR="00983D46" w14:paraId="043AD783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8C4682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Осадчева Леонилла Юрьевна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79AEFD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директор Частного образовательного учреждения дополнительного профессионального образования «Пермский Дом науки и техники»</w:t>
                  </w:r>
                </w:p>
              </w:tc>
            </w:tr>
            <w:tr w:rsidR="00983D46" w14:paraId="7476EFAF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6A678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Пахомов Сергей Викторович 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125C97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генеральный директор ЗАО «Научный инновационный инжиниринговый центр Академии инженерных наук имени А.М. Прохорова»</w:t>
                  </w:r>
                </w:p>
              </w:tc>
            </w:tr>
            <w:tr w:rsidR="00983D46" w14:paraId="777FAF2B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D5FCE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Тендер Ольга Николаевна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539B7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начальник отдела научно-технической информации Частного учреждения «Ярославский Дом науки и техники»</w:t>
                  </w:r>
                </w:p>
              </w:tc>
            </w:tr>
            <w:tr w:rsidR="00983D46" w14:paraId="5A1E3C62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6FF263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Тимченко Вячеслав Степанович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B2C436" w14:textId="77777777" w:rsidR="00983D46" w:rsidRDefault="002169D3">
                  <w:pPr>
                    <w:spacing w:line="57" w:lineRule="atLeast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к.э.н, член Совета Федерации Федерального Собрания Российской Федерации, председатель Комитета Совета Федерации</w:t>
                  </w:r>
                </w:p>
              </w:tc>
            </w:tr>
            <w:tr w:rsidR="00983D46" w14:paraId="60F4A6D2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FF63AD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Чуков Александр Николаевич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9FC92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президент Союза научных и инженерных общественных объединений Тульской области</w:t>
                  </w:r>
                </w:p>
              </w:tc>
            </w:tr>
            <w:tr w:rsidR="00983D46" w14:paraId="1030B2D8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B0B55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Шеляков Олег Владимирович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295F10" w14:textId="77777777" w:rsidR="00983D46" w:rsidRDefault="002169D3">
                  <w:pPr>
                    <w:spacing w:line="57" w:lineRule="atLeast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заместитель председателя Региональной общественной организации специалистов и инженеров научно-технических объединений в городе Москве</w:t>
                  </w:r>
                </w:p>
              </w:tc>
            </w:tr>
            <w:tr w:rsidR="00983D46" w14:paraId="4AF26614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49CDA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lastRenderedPageBreak/>
                    <w:t>Шипилов Виктор Георгиевич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62661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к.э.н., первый заместитель председателя президиума Воронежской региональной общественной организации «Научно-техническое общество (НТО)»</w:t>
                  </w:r>
                </w:p>
              </w:tc>
            </w:tr>
            <w:tr w:rsidR="00983D46" w14:paraId="216659F7" w14:textId="77777777">
              <w:tc>
                <w:tcPr>
                  <w:tcW w:w="179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42E72E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Яшников Алексей Владимирович</w:t>
                  </w:r>
                </w:p>
              </w:tc>
              <w:tc>
                <w:tcPr>
                  <w:tcW w:w="7844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ABA85A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директор Частного учреждения дополнительного профессионального образования «Иркутский областной Дом науки и техники» РосСНИО</w:t>
                  </w:r>
                </w:p>
              </w:tc>
            </w:tr>
            <w:tr w:rsidR="00983D46" w14:paraId="5A211134" w14:textId="77777777">
              <w:tc>
                <w:tcPr>
                  <w:tcW w:w="2437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96275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Президент</w:t>
                  </w:r>
                </w:p>
                <w:p w14:paraId="116FB01D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Российского и Международного</w:t>
                  </w:r>
                </w:p>
                <w:p w14:paraId="04C3FFE9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союзов НИО,</w:t>
                  </w:r>
                </w:p>
                <w:p w14:paraId="6E3D4A09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</w:t>
                  </w:r>
                </w:p>
                <w:p w14:paraId="404E248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Ю.В. Гуляев</w:t>
                  </w:r>
                </w:p>
                <w:p w14:paraId="10DCCA48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</w:t>
                  </w:r>
                </w:p>
              </w:tc>
              <w:tc>
                <w:tcPr>
                  <w:tcW w:w="7201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48E13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Президент</w:t>
                  </w:r>
                </w:p>
                <w:p w14:paraId="63F478CE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Академии инженерных наук</w:t>
                  </w:r>
                </w:p>
                <w:p w14:paraId="34CB6CC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имени А.М.Прохорова</w:t>
                  </w:r>
                </w:p>
                <w:p w14:paraId="7B18C97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</w:t>
                  </w:r>
                </w:p>
                <w:p w14:paraId="00F686E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</w:t>
                  </w:r>
                </w:p>
                <w:p w14:paraId="0CA2BC5E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  <w:jc w:val="center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 В.А.Черепенин</w:t>
                  </w:r>
                </w:p>
              </w:tc>
            </w:tr>
          </w:tbl>
          <w:p w14:paraId="419DDFE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Президент</w:t>
            </w:r>
          </w:p>
          <w:p w14:paraId="60A47C2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Межрегионального общественного фонда</w:t>
            </w:r>
          </w:p>
          <w:p w14:paraId="213B19EB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содействия научно-техническому прогрессу</w:t>
            </w:r>
          </w:p>
          <w:p w14:paraId="735DFF9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С.П.Друкаренко</w:t>
            </w:r>
          </w:p>
          <w:p w14:paraId="782459E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right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 </w:t>
            </w:r>
          </w:p>
          <w:p w14:paraId="259965A8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right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УТВЕРЖДЕНО</w:t>
            </w:r>
          </w:p>
          <w:p w14:paraId="08DDB22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right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постановлением президиума</w:t>
            </w:r>
          </w:p>
          <w:p w14:paraId="3C094183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right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РосСНИО от 29.05.2024 г.</w:t>
            </w:r>
          </w:p>
          <w:p w14:paraId="4A231E46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right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№ 39-1</w:t>
            </w:r>
          </w:p>
          <w:p w14:paraId="404D3B8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 ПОЛОЖЕНИЕ</w:t>
            </w:r>
          </w:p>
          <w:p w14:paraId="6DF234B6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о проведении XХV Всероссийского конкурса «Инженер года-2024»</w:t>
            </w:r>
          </w:p>
          <w:p w14:paraId="7FDD159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1. Цели и задачи проведения конкурса</w:t>
            </w:r>
          </w:p>
          <w:p w14:paraId="5F91216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Конкурс «Инженер года-2024» проводится по результатам деятельности инженеров в 2024 году. Его проведение направлено на:</w:t>
            </w:r>
          </w:p>
          <w:p w14:paraId="5DBC7D5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повышение привлекательности труда и профессионализма инженерных работников;</w:t>
            </w:r>
          </w:p>
          <w:p w14:paraId="23220AB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выявление элиты российского инженерного корпуса;</w:t>
            </w:r>
          </w:p>
          <w:p w14:paraId="6C00DAB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привлечение внимания к проблемам качества инженерных кадров в России;</w:t>
            </w:r>
          </w:p>
          <w:p w14:paraId="77D3F4C6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пропаганду достижений и опыта лучших инженеров страны, развитие научно-технического сотрудничества;</w:t>
            </w:r>
          </w:p>
          <w:p w14:paraId="19623CA7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lastRenderedPageBreak/>
              <w:t>- формирование интереса к инженерному труду в молодежной среде;</w:t>
            </w:r>
          </w:p>
          <w:p w14:paraId="68BD9BB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формирование реестра (банка данных) лучших профессиональных инженеров страны.</w:t>
            </w:r>
          </w:p>
          <w:p w14:paraId="4D0BE5D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Конкурс проводится общественными объединениями профессиональных ученых и инженеров России в двух версиях:</w:t>
            </w:r>
          </w:p>
          <w:p w14:paraId="5C7E516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«Инженерное искусство молодых» - для участвующих в конкурсе молодых специалистов в возрасте до 30 лет включительно;</w:t>
            </w:r>
          </w:p>
          <w:p w14:paraId="7506FCB7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«Профессиональные инженеры» - для участников конкурса, имеющих стаж работы на инженерных должностях не менее 5 лет.</w:t>
            </w:r>
          </w:p>
          <w:p w14:paraId="281A002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2. Организаторы конкурса</w:t>
            </w:r>
          </w:p>
          <w:p w14:paraId="0885966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Конкурс проводится Российским Союзом научных и инженерных общественных объединений, Международным Союзом научных и инженерных общественных объединений, Академией инженерных наук имени А.М. Прохорова, Межрегиональным общественным фондом содействия научно-техническому прогрессу.</w:t>
            </w:r>
          </w:p>
          <w:p w14:paraId="07E73E38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3. Жюри конкурса </w:t>
            </w:r>
          </w:p>
          <w:p w14:paraId="4D4A8D2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В состав жюри и экспертных комиссий конкурса входят ведущие ученые, инженеры, специалисты различных отраслей народного хозяйства.  </w:t>
            </w:r>
          </w:p>
          <w:tbl>
            <w:tblPr>
              <w:tblStyle w:val="ae"/>
              <w:tblW w:w="0" w:type="auto"/>
              <w:tblBorders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insideH w:val="none" w:sz="4" w:space="0" w:color="000000"/>
                <w:insideV w:val="non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7512"/>
            </w:tblGrid>
            <w:tr w:rsidR="00983D46" w14:paraId="33D6D3B0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172FA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4"/>
                    </w:rPr>
                    <w:t>Председатель: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8CAD07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</w:t>
                  </w:r>
                </w:p>
              </w:tc>
            </w:tr>
            <w:tr w:rsidR="00983D46" w14:paraId="72726F76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83E13A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Гуляев Ю.В.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64433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РАН, президент Российского и Международного союзов НИО, Лауреат Золотой медали «Инженер десятилетия»</w:t>
                  </w:r>
                </w:p>
              </w:tc>
            </w:tr>
            <w:tr w:rsidR="00983D46" w14:paraId="0832826B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2AF8B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4"/>
                    </w:rPr>
                    <w:t>Вице-председатели: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93EE87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</w:t>
                  </w:r>
                </w:p>
              </w:tc>
            </w:tr>
            <w:tr w:rsidR="00983D46" w14:paraId="37B98E96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C2006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Дмитриевский А.Н.</w:t>
                  </w:r>
                </w:p>
                <w:p w14:paraId="7195B4A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411B1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РАН, научный руководитель Института проблем нефти и газа РАН</w:t>
                  </w:r>
                </w:p>
              </w:tc>
            </w:tr>
            <w:tr w:rsidR="00983D46" w14:paraId="23524BD7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9FD7A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Иванов В.В.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21D0C0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член-корреспондент РАН, член президиума РАН, заместитель президента РАН</w:t>
                  </w:r>
                </w:p>
              </w:tc>
            </w:tr>
            <w:tr w:rsidR="00983D46" w14:paraId="64CD3DFE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3434C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Леонтьев Л.И.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D95637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РАН, председатель Научного совета по металлургии и металловедению</w:t>
                  </w:r>
                </w:p>
              </w:tc>
            </w:tr>
            <w:tr w:rsidR="00983D46" w14:paraId="34865839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D0141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Тестоедов Н.А.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9F6F87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РАН, профессор, заместитель председателя Сибирского отделения Российской академии наук, вице-президент РосСНИО, Лауреат Золотой медали «Инженер десятилетия»</w:t>
                  </w:r>
                </w:p>
              </w:tc>
            </w:tr>
            <w:tr w:rsidR="00983D46" w14:paraId="63EE58A2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F355CE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b/>
                      <w:color w:val="000000"/>
                      <w:sz w:val="24"/>
                    </w:rPr>
                    <w:t>Члены жюри: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2F842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</w:t>
                  </w:r>
                </w:p>
              </w:tc>
            </w:tr>
            <w:tr w:rsidR="00983D46" w14:paraId="15D3ED0A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CB381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lastRenderedPageBreak/>
                    <w:t>Арефьева И.С.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3379CA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директор Административного департамента Министерства энергетики Российской Федерации</w:t>
                  </w:r>
                </w:p>
              </w:tc>
            </w:tr>
            <w:tr w:rsidR="00983D46" w14:paraId="0D314ED2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394403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Безруких П.П.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F32DCF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председатель комитета РосСНИО по проблемам использования возобновляемых источников энергии, Заслуженный энергетик РФ</w:t>
                  </w:r>
                </w:p>
              </w:tc>
            </w:tr>
            <w:tr w:rsidR="00983D46" w14:paraId="0D0ECB55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A9821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Белгородский В.С.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EF8D5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д.с.н., к.т.н., профессор, ректор Российского государственного университета имени А.Н. Косыгина (Технологии, Дизайн, Искусство), Лауреат премии Правительства РФ в области науки и техники, Почетный работник высшего профессионального образования РФ</w:t>
                  </w:r>
                </w:p>
              </w:tc>
            </w:tr>
            <w:tr w:rsidR="00983D46" w14:paraId="67AC7CF9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9B255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Волков В.И.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F3590F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д.э.н., профессор, президент Вольного экономического общества г. Москвы, Заслуженный экономист Российской Федерации</w:t>
                  </w:r>
                </w:p>
              </w:tc>
            </w:tr>
            <w:tr w:rsidR="00983D46" w14:paraId="78209AC9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43453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Воронин Г.П.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C2D98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д.э.н., президент Всероссийской организации качества, Лауреат Золотой медали «Инженер десятилетия»</w:t>
                  </w:r>
                </w:p>
              </w:tc>
            </w:tr>
            <w:tr w:rsidR="00983D46" w14:paraId="659DEB9D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DF0370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Гаевский В.В.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93A140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к.ф.-м.н., заместитель главного технолога по НИОКР АО «НПО «СПЛАВ»</w:t>
                  </w:r>
                </w:p>
              </w:tc>
            </w:tr>
            <w:tr w:rsidR="00983D46" w14:paraId="1863835C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64DE4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Голубев С.В.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B0D18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генеральный директор Ассоциации Экспертно-аналитический центр проектировщиков «Проектный портал»</w:t>
                  </w:r>
                </w:p>
              </w:tc>
            </w:tr>
            <w:tr w:rsidR="00983D46" w14:paraId="11F83366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B32D4D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Егорушков А.П.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DDA463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к.э.н., советник генерального директора АО «Северсталь Менеджмент»</w:t>
                  </w:r>
                </w:p>
              </w:tc>
            </w:tr>
            <w:tr w:rsidR="00983D46" w14:paraId="5D80E25E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D883D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Жураковский В.М.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46499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вице-президент РосСНИО, президент Ассоциации инженерных вузов</w:t>
                  </w:r>
                </w:p>
              </w:tc>
            </w:tr>
            <w:tr w:rsidR="00983D46" w14:paraId="4579BE3D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790DD0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Зацаринный А.А.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13B0FE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заместитель директора ФГУ «Федеральный исследовательский центр «Информатика и управление» РАН, Лауреат Золотой медали «Инженер десятилетия»</w:t>
                  </w:r>
                </w:p>
              </w:tc>
            </w:tr>
            <w:tr w:rsidR="00983D46" w14:paraId="3AF79ABD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840C50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Ильина И.Е.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D9575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д.э.н., директор Российского научно-исследовательского института экономики, политики и права в научно-технической сфере (РИЭПП)</w:t>
                  </w:r>
                </w:p>
              </w:tc>
            </w:tr>
            <w:tr w:rsidR="00983D46" w14:paraId="08DAABA0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F8161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Клячко Л.М.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74F4A9" w14:textId="77777777" w:rsidR="00983D46" w:rsidRDefault="002169D3">
                  <w:pPr>
                    <w:spacing w:line="57" w:lineRule="atLeast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действительный государственный советник Российской Федерации 2 класса, научный руководитель АО «ЦНИИ «Курс», Лауреат премии Правительства РФ в области науки и техники</w:t>
                  </w:r>
                </w:p>
              </w:tc>
            </w:tr>
            <w:tr w:rsidR="00983D46" w14:paraId="42B8EBFC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F6BD6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lastRenderedPageBreak/>
                    <w:t>Кульчицкий В.В.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CC7BDE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председатель Центрального правления НТО нефтяников и газовиков имени академика И.М. Губкина, профессор РГУ нефти и газа (НИУ) имени академика И.М. Губкина, ЛауреатЗолотой медали «Инженер десятилетия»</w:t>
                  </w:r>
                </w:p>
              </w:tc>
            </w:tr>
            <w:tr w:rsidR="00983D46" w14:paraId="7CAD6990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41F172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Кричевский Г.Е.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D8868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президент Российского Союза химиков-текстильщиков и колористов, вице-президент нанотехнологического общества России, Заслуженный деятель науки РФ</w:t>
                  </w:r>
                </w:p>
              </w:tc>
            </w:tr>
            <w:tr w:rsidR="00983D46" w14:paraId="62C8E80E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B7C3EF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Мартыненко А.В.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E45CC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д.м.н., профессор, декан факультета социальной работы, заведующий кафедрой МГМСУ имени А.И. Евдокимова, член-корреспондент Российской академии образования</w:t>
                  </w:r>
                </w:p>
              </w:tc>
            </w:tr>
            <w:tr w:rsidR="00983D46" w14:paraId="532FA6F1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7B5B2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Мартынов Н.П.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647029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контр-адмирал ВМФ России, к.т.н., профессор Военно-морского политехнического института ВУНЦ ВМФ «Военно-морская академия» имени Адмирала Флота Советского Союза Н.Г. Кузнецова», профессор Академии военных наук</w:t>
                  </w:r>
                </w:p>
              </w:tc>
            </w:tr>
            <w:tr w:rsidR="00983D46" w14:paraId="3491F02F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24416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Мешалкин В.П.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EE85D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РАН, сопредседатель Комитета РосСНИО по проблемам энергоресурсоэффективных химических технологий, директор Международного института логистики ресурсосбережения и технологической инноватики – МИЛРТИ  (НОЦ), профессор РХТУ имени Д.И. Менделеева, Лауреат премии Правительства РФ в области науки и техники и Премии Президента РФ в области образования</w:t>
                  </w:r>
                </w:p>
              </w:tc>
            </w:tr>
            <w:tr w:rsidR="00983D46" w14:paraId="20B1C88B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B81BCE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Назметдинов И.М.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0F9AC7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к.т.н., полковник, чл.-корр. Российской академии естественных наук, председатель Военно-научного комитета Штаба материально-технического обеспечения Вооруженных Сил Российской Федерации</w:t>
                  </w:r>
                </w:p>
              </w:tc>
            </w:tr>
            <w:tr w:rsidR="00983D46" w14:paraId="64359EEB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6746E6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Нестеров С.Б.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17CD8F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президент Российского вакуумного общества имени академика С.А. Векшинского</w:t>
                  </w:r>
                </w:p>
              </w:tc>
            </w:tr>
            <w:tr w:rsidR="00983D46" w14:paraId="559833F8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1E9182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Паевский А.С.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C116E5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заместитель руководителя Центра Компетенций НТИ по новым и мобильным источникам энергии по коммуникации при Институте проблем химической физики Российской академии наук (ИПХФ РАН), сотрудник проектного офиса Десятилетия науки и технологий, действительный член Русского географического общества, член правления Российского химического общества им. Д.И. Менделеева</w:t>
                  </w:r>
                </w:p>
              </w:tc>
            </w:tr>
            <w:tr w:rsidR="00983D46" w14:paraId="7552065B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0E96B2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lastRenderedPageBreak/>
                    <w:t>Панина Е.В.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B81032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д.э.н., профессор, председатель Московской конфедерации промышленников и предпринимателей (работодателей)</w:t>
                  </w:r>
                </w:p>
              </w:tc>
            </w:tr>
            <w:tr w:rsidR="00983D46" w14:paraId="0C060074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CADA1A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Пилипенко О.В.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1DF9D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Депутат Государственной Думы ФС РФ, член Комитета Государственной Думы по науке и высшему образованию</w:t>
                  </w:r>
                </w:p>
              </w:tc>
            </w:tr>
            <w:tr w:rsidR="00983D46" w14:paraId="1D1A925D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4C0BB9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Романова А.Т. 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6AB12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д.э.н., профессор Российского университета транспорта (МИИТ), ученый секретарь Ассоциации инженеров-трибологов</w:t>
                  </w:r>
                </w:p>
              </w:tc>
            </w:tr>
            <w:tr w:rsidR="00983D46" w14:paraId="175580A1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6DBCE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Рудобашта С.П. 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F579FB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председатель Комитета РосСНИО по проблемам сушки и термовлажностной обработки материалов, профессор Российского государственного аграрного университета имени К.А. Тимирязева, Заслуженный деятель науки и техники РФ</w:t>
                  </w:r>
                </w:p>
              </w:tc>
            </w:tr>
            <w:tr w:rsidR="00983D46" w14:paraId="63292F7A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347049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Стриханов М.Н.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C48B8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д.ф.-м.н., профессор, научный руководитель НИЯУ МИФИ, Лауреат Золотой медали «Инженер десятилетия»</w:t>
                  </w:r>
                </w:p>
              </w:tc>
            </w:tr>
            <w:tr w:rsidR="00983D46" w14:paraId="7957DF4E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0F4412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 Суворинов А.В.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B33DD4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заместитель директора ФГБНУ «Научно-исследовательский институт перспективных материалов и технологий»</w:t>
                  </w:r>
                </w:p>
              </w:tc>
            </w:tr>
            <w:tr w:rsidR="00983D46" w14:paraId="4ED92A37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1EA5C1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Фаррахов Е.Г.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C99EAD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к.т.н., первый вице-президент Российского геологического общества, Заслуженный геолог России</w:t>
                  </w:r>
                </w:p>
              </w:tc>
            </w:tr>
            <w:tr w:rsidR="00983D46" w14:paraId="338E4459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3551E0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Черепенин В.А.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92ECAC" w14:textId="77777777" w:rsidR="00983D46" w:rsidRDefault="002169D3">
                  <w:pPr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</w:pBdr>
                    <w:spacing w:before="240" w:after="240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академик РАН, вице-президент НТО РЭС имени А.С. Попова, заведующий отделением Института радиотехники и электроники имени В.А. Котельникова РАН</w:t>
                  </w:r>
                </w:p>
              </w:tc>
            </w:tr>
            <w:tr w:rsidR="00983D46" w14:paraId="6D1AA069" w14:textId="77777777">
              <w:tc>
                <w:tcPr>
                  <w:tcW w:w="22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E0D735" w14:textId="77777777" w:rsidR="00983D46" w:rsidRDefault="002169D3">
                  <w:pPr>
                    <w:spacing w:line="57" w:lineRule="atLeast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Шестаков А.Л.</w:t>
                  </w:r>
                </w:p>
              </w:tc>
              <w:tc>
                <w:tcPr>
                  <w:tcW w:w="751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ACF408" w14:textId="77777777" w:rsidR="00983D46" w:rsidRDefault="002169D3">
                  <w:pPr>
                    <w:spacing w:line="57" w:lineRule="atLeast"/>
                  </w:pPr>
                  <w:r>
                    <w:rPr>
                      <w:rFonts w:ascii="Tahoma" w:eastAsia="Tahoma" w:hAnsi="Tahoma" w:cs="Tahoma"/>
                      <w:color w:val="000000"/>
                      <w:sz w:val="24"/>
                    </w:rPr>
                    <w:t>д.т.н., профессор, Президент Международного НТО приборостроителей и метрологов, президент Южно-Уральского государственного университета</w:t>
                  </w:r>
                </w:p>
              </w:tc>
            </w:tr>
          </w:tbl>
          <w:p w14:paraId="3188BD4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4. Требование к участникам конкурса</w:t>
            </w:r>
          </w:p>
          <w:p w14:paraId="65D129A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Участниками конкурса могут стать специалисты, занятые научно-инженерной деятельностью на предприятиях, в организациях и учреждениях различных форм собственности, добившиеся в оцениваемый период существен­ных профессиональных результатов.</w:t>
            </w:r>
          </w:p>
          <w:p w14:paraId="24389B2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 участию в конкурсе допускаются лица, </w:t>
            </w: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имеющие высшее техническое (инженерное) образование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 и высокий уровень компетенции, независимо от их возраста, должности, наличия ученого звания и степени.</w:t>
            </w:r>
          </w:p>
          <w:p w14:paraId="2AA40D3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При этом соискатель должен располагать такими результатами научно-инженерной деятельности или инженерных разработок, которые по своим показателям находятся на уровне современных требований.</w:t>
            </w:r>
          </w:p>
          <w:p w14:paraId="729AE03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lastRenderedPageBreak/>
              <w:t>Уровень и потенциал компетентности соискателя определяется органами, выдвинувшими кандидатуру, с учетом следующих аспектов:</w:t>
            </w:r>
          </w:p>
          <w:p w14:paraId="3A98D93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самостоятельность технического мышления и готовность к разработке новых материалов, машин, приборов, технологий, владение навыками автоматизированного проектирования, конструи­рования машин и приборов;</w:t>
            </w:r>
          </w:p>
          <w:p w14:paraId="14D25CE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общеинженерная и общенаучная организационно-экономическая подготовка, сочетание профессиональных знаний и практических навыков и умений;</w:t>
            </w:r>
          </w:p>
          <w:p w14:paraId="6543447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комплексность подготовки, ориентированная на аналитичес­кую деятельность, гибкую адаптацию к изменениям содержания профессиональной деятельности;</w:t>
            </w:r>
          </w:p>
          <w:p w14:paraId="60A7543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умение свободно выражать свои суждения по техническим вопросам на базе научного анализа и синтеза;</w:t>
            </w:r>
          </w:p>
          <w:p w14:paraId="0E559B0B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способность работать над многодисциплинарными проектами;</w:t>
            </w:r>
          </w:p>
          <w:p w14:paraId="0529B42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знание основ методологии научно-технического поиска и методов научного исследования (моделирование и экспериментальные методы);</w:t>
            </w:r>
          </w:p>
          <w:p w14:paraId="2BF1677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участие в формах непрерывного образования, самообразова­ния;</w:t>
            </w:r>
          </w:p>
          <w:p w14:paraId="671AAFD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владение основами бизнеса, менеджмента, маркетинга, инновационной деятельности;</w:t>
            </w:r>
          </w:p>
          <w:p w14:paraId="05D7ED9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обладание профессиональной этикой и экологическим сознанием;</w:t>
            </w:r>
          </w:p>
          <w:p w14:paraId="47C2C60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- практическая значимость полученных научных результатов и их технико-экономический эффект.</w:t>
            </w:r>
          </w:p>
          <w:p w14:paraId="16348E6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5. Порядок и срок представления кандидатур и материалов на конкурс</w:t>
            </w:r>
          </w:p>
          <w:p w14:paraId="7948E427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Кандидатуры на участие в конкурсе выдвигаются руководящими органами региональных общественных организаций научно-технических обществ, соответствующих союзов научно-технических организаций, домов науки и техники, домов инжене­ров, российских научно-технических обществ, жюри региональных конкурсов, а при их отсутствии в регионах – руководством предприятий и организаций по месту основной работы соискателя.</w:t>
            </w:r>
          </w:p>
          <w:p w14:paraId="7C65B65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b/>
                <w:color w:val="000000"/>
                <w:sz w:val="20"/>
                <w:u w:val="single"/>
              </w:rPr>
              <w:t>Решение-рекомендация о выдвижении конкретной кандидатуры, содержащее мотивированное заключение о профессиональных дости­жениях соискателя и указание по какой версии участвует и в какой номинации он выдвигается оформляется на фирменном бланке предприятия и дополняется следующими сопроводительными материалами</w:t>
            </w:r>
            <w:r>
              <w:rPr>
                <w:rFonts w:ascii="Tahoma" w:eastAsia="Tahoma" w:hAnsi="Tahoma" w:cs="Tahoma"/>
                <w:color w:val="000000"/>
                <w:sz w:val="20"/>
                <w:u w:val="single"/>
              </w:rPr>
              <w:t>:</w:t>
            </w:r>
          </w:p>
          <w:p w14:paraId="6510D8FB" w14:textId="77777777" w:rsidR="00983D46" w:rsidRDefault="002169D3">
            <w:pPr>
              <w:pStyle w:val="af9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справка-объективка или личный листок по учету кадров;</w:t>
            </w:r>
          </w:p>
          <w:p w14:paraId="526109FF" w14:textId="77777777" w:rsidR="00983D46" w:rsidRDefault="002169D3">
            <w:pPr>
              <w:pStyle w:val="af9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копии дипломов о высшем образовании, ученой степени, ученом звании;</w:t>
            </w:r>
          </w:p>
          <w:p w14:paraId="6FC95C4B" w14:textId="77777777" w:rsidR="00983D46" w:rsidRDefault="002169D3">
            <w:pPr>
              <w:pStyle w:val="af9"/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описание достижения кандидата в профессиональной деятельности;</w:t>
            </w:r>
          </w:p>
          <w:p w14:paraId="1AE68F3A" w14:textId="77777777" w:rsidR="00983D46" w:rsidRDefault="002169D3">
            <w:pPr>
              <w:pStyle w:val="af9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согласие на обработку персональных данных (приложение № 1);</w:t>
            </w:r>
          </w:p>
          <w:p w14:paraId="1A115FCA" w14:textId="77777777" w:rsidR="00983D46" w:rsidRDefault="002169D3">
            <w:pPr>
              <w:pStyle w:val="af9"/>
              <w:numPr>
                <w:ilvl w:val="0"/>
                <w:numId w:val="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список научных работ, опубликованных кандидатом в печати, перечень изобретений, патентов и т.д.;</w:t>
            </w:r>
          </w:p>
          <w:p w14:paraId="2794994F" w14:textId="77777777" w:rsidR="00983D46" w:rsidRDefault="002169D3">
            <w:pPr>
              <w:pStyle w:val="af9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копия квитанции об оплате регистрационного взноса;</w:t>
            </w:r>
          </w:p>
          <w:p w14:paraId="0ACA25C6" w14:textId="77777777" w:rsidR="00983D46" w:rsidRDefault="002169D3">
            <w:pPr>
              <w:pStyle w:val="af9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 цветные фотографии 4 х 6 см на бумажном носителе;</w:t>
            </w:r>
          </w:p>
          <w:p w14:paraId="0817C7A4" w14:textId="77777777" w:rsidR="00983D46" w:rsidRDefault="002169D3">
            <w:pPr>
              <w:pStyle w:val="af9"/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резюме для публикации в буклете на бумажном носителе (правила оформления резюме в приложении № 2).</w:t>
            </w:r>
          </w:p>
          <w:p w14:paraId="1352A696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Резюме для публикации в Реестре профессиональныъ инженеров России (буклете) в формате Word и цветную фотографию </w:t>
            </w:r>
            <w:r>
              <w:rPr>
                <w:rFonts w:ascii="Tahoma" w:eastAsia="Tahoma" w:hAnsi="Tahoma" w:cs="Tahoma"/>
                <w:b/>
                <w:color w:val="000000"/>
                <w:sz w:val="20"/>
                <w:u w:val="single"/>
              </w:rPr>
              <w:t>также необходимо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 в электронном виде направлять на электронную почту: </w:t>
            </w:r>
            <w:hyperlink r:id="rId8" w:tooltip="mailto:rusea1866@gmail.com" w:history="1">
              <w:r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rusea1866@gmail.com</w:t>
              </w:r>
            </w:hyperlink>
            <w:r>
              <w:rPr>
                <w:rFonts w:ascii="Tahoma" w:eastAsia="Tahoma" w:hAnsi="Tahoma" w:cs="Tahoma"/>
                <w:color w:val="000000"/>
                <w:sz w:val="20"/>
              </w:rPr>
              <w:t>.</w:t>
            </w:r>
          </w:p>
          <w:p w14:paraId="64CD915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Срок подачи пакета документов на участие в конкурсе до 15 ноября 2024 г. (по штемпелю)</w:t>
            </w:r>
          </w:p>
          <w:p w14:paraId="3D4CE5E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6. Номинации конкурса</w:t>
            </w:r>
          </w:p>
          <w:p w14:paraId="4A1CDD6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Конкурс проводится по следующим номинациям: </w:t>
            </w:r>
          </w:p>
          <w:p w14:paraId="5067B13B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lastRenderedPageBreak/>
              <w:t>1. Транспорт (автомобильный, железнодорожный, водный);</w:t>
            </w:r>
          </w:p>
          <w:p w14:paraId="3507105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2. Транспортное и дорожное строительство;</w:t>
            </w:r>
          </w:p>
          <w:p w14:paraId="6B0A55E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3. Интеллектуальные системы и технологии обработки информации (технологии искусственного интеллекта);</w:t>
            </w:r>
          </w:p>
          <w:p w14:paraId="068F8F7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4. Аппаратно-программные средства обработки информации, роботизированные устройства;</w:t>
            </w:r>
          </w:p>
          <w:p w14:paraId="4C8063F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5. Телекоммуникационные системы и технологии;</w:t>
            </w:r>
          </w:p>
          <w:p w14:paraId="74888F83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6. Технологии и средства защиты информации;</w:t>
            </w:r>
          </w:p>
          <w:p w14:paraId="35F6940B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7. Радиотехника, электроника, связь;</w:t>
            </w:r>
          </w:p>
          <w:p w14:paraId="4F9A42C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8. Химия и химические технологии;</w:t>
            </w:r>
          </w:p>
          <w:p w14:paraId="6C00FC3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9. Судостроение;</w:t>
            </w:r>
          </w:p>
          <w:p w14:paraId="7CD9036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10. Сварка;</w:t>
            </w:r>
          </w:p>
          <w:p w14:paraId="2C655C0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11. Черная металлургия ;</w:t>
            </w:r>
          </w:p>
          <w:p w14:paraId="4787E33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12. Цветная металлургия;</w:t>
            </w:r>
          </w:p>
          <w:p w14:paraId="43238B3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13. Электроснабжение. Электрические сети и системы;</w:t>
            </w:r>
          </w:p>
          <w:p w14:paraId="459FC013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14. Атомная энергетика;</w:t>
            </w:r>
          </w:p>
          <w:p w14:paraId="1C987A9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15. Электроэнергетика;</w:t>
            </w:r>
          </w:p>
          <w:p w14:paraId="20A4871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16. Теплоэнергетика, теплотехнологии;</w:t>
            </w:r>
          </w:p>
          <w:p w14:paraId="62E0589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17. Возобновляемые источники энергии;</w:t>
            </w:r>
          </w:p>
          <w:p w14:paraId="53B2CE9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18. Техника высоких напряжений;</w:t>
            </w:r>
          </w:p>
          <w:p w14:paraId="0DACC39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19. Электротехника;</w:t>
            </w:r>
          </w:p>
          <w:p w14:paraId="37D7281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20. Нефтяная и газовая промышленность;</w:t>
            </w:r>
          </w:p>
          <w:p w14:paraId="54296D0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21. Керамическое производство;</w:t>
            </w:r>
          </w:p>
          <w:p w14:paraId="544825EB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22. Авиация и космонавтика;</w:t>
            </w:r>
          </w:p>
          <w:p w14:paraId="6EE37EB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23. Машиностроение;</w:t>
            </w:r>
          </w:p>
          <w:p w14:paraId="2880095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24. Агроинженерия;</w:t>
            </w:r>
          </w:p>
          <w:p w14:paraId="52F4367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25. Строительство и стройиндустрия;</w:t>
            </w:r>
          </w:p>
          <w:p w14:paraId="7DDB1CF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26. Приборостроение и диагностика;</w:t>
            </w:r>
          </w:p>
          <w:p w14:paraId="59F4365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27. Медицинская техника;</w:t>
            </w:r>
          </w:p>
          <w:p w14:paraId="08D530A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28. Деревообработка, бумажная промышленность, тара, упаковка, мебель, лесозаготовка;</w:t>
            </w:r>
          </w:p>
          <w:p w14:paraId="75B90F7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29. Лесное хозяйство;</w:t>
            </w:r>
          </w:p>
          <w:p w14:paraId="5794733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30. Текстильная и легкая промышленность;</w:t>
            </w:r>
          </w:p>
          <w:p w14:paraId="7516185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31. Коммунальное хозяйство, бытовое обслуживание;</w:t>
            </w:r>
          </w:p>
          <w:p w14:paraId="6BAFD2D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32. Геология, землеустройство, геодезия, картография;</w:t>
            </w:r>
          </w:p>
          <w:p w14:paraId="5339307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lastRenderedPageBreak/>
              <w:t>32. Горная промышленность и подземное строительство;</w:t>
            </w:r>
          </w:p>
          <w:p w14:paraId="540435E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33. Экология и мониторинг окружающей среды;</w:t>
            </w:r>
          </w:p>
          <w:p w14:paraId="409459A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34. Полиграфия;</w:t>
            </w:r>
          </w:p>
          <w:p w14:paraId="1641004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35. Пищевая промышленность;</w:t>
            </w:r>
          </w:p>
          <w:p w14:paraId="56B3EFF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36. Биотехнология;</w:t>
            </w:r>
          </w:p>
          <w:p w14:paraId="5008D61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37. Инженерная экономика;</w:t>
            </w:r>
          </w:p>
          <w:p w14:paraId="7E099BD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38. Техника военного и специального назначения;</w:t>
            </w:r>
          </w:p>
          <w:p w14:paraId="51ABD05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39. Диверсификация оборонно-промышленного комплекса;</w:t>
            </w:r>
          </w:p>
          <w:p w14:paraId="47642F4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40. Системы и технологии обеспечения безопасности производства, охрана труда;</w:t>
            </w:r>
          </w:p>
          <w:p w14:paraId="6975E3C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41. Лазерная техника;</w:t>
            </w:r>
          </w:p>
          <w:p w14:paraId="6AAFF2E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42. Менеджмент качества;</w:t>
            </w:r>
          </w:p>
          <w:p w14:paraId="7B05744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43. Оптика, оптико-механические, оптико-электронные системы;</w:t>
            </w:r>
          </w:p>
          <w:p w14:paraId="1B4BDAF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44. Техника и технологии экстремально холодного климата;</w:t>
            </w:r>
          </w:p>
          <w:p w14:paraId="481CB8C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46*. Организация управления научной и инженерной деятельностью;</w:t>
            </w:r>
          </w:p>
          <w:p w14:paraId="10E8C1B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47*. Организация управления промышленным производством;</w:t>
            </w:r>
          </w:p>
          <w:p w14:paraId="4C5B8DA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48*. Организация управления строительством;</w:t>
            </w:r>
          </w:p>
          <w:p w14:paraId="6F55034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49. Международное сотрудничество;</w:t>
            </w:r>
          </w:p>
          <w:p w14:paraId="2B6C6216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50. Производство инновационной и высокотехнологичной продукции, включая импортозамещение;</w:t>
            </w:r>
          </w:p>
          <w:p w14:paraId="77FBB9F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51*. Инженерно-конструкторские школы и профессиональное наставничество.</w:t>
            </w:r>
          </w:p>
          <w:p w14:paraId="0F1AEA2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52. Промышленный дизайн</w:t>
            </w:r>
          </w:p>
          <w:p w14:paraId="169528A5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____________</w:t>
            </w:r>
          </w:p>
          <w:p w14:paraId="7344F2F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* Номинации рекомендуются для специалистов не моложе 31 года.</w:t>
            </w:r>
          </w:p>
          <w:p w14:paraId="3728FFD0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7. Процедуры отбора и награждение победителей конкурса</w:t>
            </w:r>
          </w:p>
          <w:p w14:paraId="3AEA969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Процедуры отбора включают два тура, в ходе которых независимая комиссия проводит экспертную оценку конкурсантов по каждой из двух версий конкурса.</w:t>
            </w:r>
          </w:p>
          <w:p w14:paraId="549F27D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Участникам конкурса, прошедшим первый (отборочный) тур по версии «Инженерное искусство молодых», выдается Диплом «Победитель первого тура Всероссийского конкурса «Инженер года», по версии «Профессиональные инженеры» - сертификат и серебряный знак «Профессиональный инженер России».</w:t>
            </w:r>
          </w:p>
          <w:p w14:paraId="78C95EC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В ходе второго тура, в каждой номинации определяются три победителя – Лауреаты конкурса (соответственно по первой и второй его версиям).</w:t>
            </w:r>
          </w:p>
          <w:p w14:paraId="60456D5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Победители второго тура конкурса награждаются Дипломом жюри конкурса и памятной медалью «Лауреат конкурса».</w:t>
            </w:r>
          </w:p>
          <w:p w14:paraId="6281021D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На реверсе медали, вручаемой победителям второго тура конкурса по молодежной версии, содержится надпись: «Инженерное искусство молодых». Лауреатам конкурса по названной версии вручается также сертификат и серебряный знак «Профессиональный инженер России».</w:t>
            </w:r>
          </w:p>
          <w:p w14:paraId="0A3B0C5F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lastRenderedPageBreak/>
              <w:t>Соискатели, не прошедшие первый тур, но обладающие творческим отношением к профессиональной деятельности, получают Почетную грамоту Российского Союза научных и инженерных общественных объединений.</w:t>
            </w:r>
          </w:p>
          <w:p w14:paraId="1656595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Материалы о проведении и итогах конкурса публикуются в средствах массовой информации.</w:t>
            </w:r>
          </w:p>
          <w:p w14:paraId="09ADA39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Лауреаты и участники конкурса, получившие сертификат и серебряный знак «Профессиональный инженер России», заносятся в Реестр профессиональных инженеров России, размещен­ный на Web-сайте РосСНИО.</w:t>
            </w:r>
          </w:p>
          <w:p w14:paraId="6568A00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 итогам конкурса издается Реестр профессиональных инженеров России (буклет) с именами победителей конкурса и краткой информацией об их достижениях.</w:t>
            </w:r>
          </w:p>
          <w:p w14:paraId="79D123A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Победители конкурса по рекомендации Оргкомитета могут выдвигаться на соискание Премии Посла Китайской Народной Республики в Российской Федерации.</w:t>
            </w:r>
          </w:p>
          <w:p w14:paraId="6750E2EE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Подведение итогов и награждение победителей конкурса проводится с декабря 2024 г. по февраль 2025 г.</w:t>
            </w:r>
          </w:p>
          <w:p w14:paraId="251E9FA7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8. Регистрационный взнос и реквизиты</w:t>
            </w:r>
          </w:p>
          <w:p w14:paraId="22DF7F5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Регистрационный взнос участника конкурса составляет:</w:t>
            </w:r>
          </w:p>
          <w:p w14:paraId="7324225C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 версии «Инженерное искусство молодых» - 14300 руб. (</w:t>
            </w: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НДС не облагается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); </w:t>
            </w:r>
          </w:p>
          <w:p w14:paraId="4C471EC1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 версии «Профессиональные инженеры» - 16400 руб. (</w:t>
            </w: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НДС не облагается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).</w:t>
            </w:r>
          </w:p>
          <w:p w14:paraId="5F73AB5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Реквизиты:</w:t>
            </w:r>
          </w:p>
          <w:p w14:paraId="73818258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ИНН 7704036743/КПП 770401001 РосСНИО</w:t>
            </w:r>
          </w:p>
          <w:p w14:paraId="4A726454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р/с 40703810200000000067, ФИЛИАЛ "ЦЕНТРАЛЬНЫЙ"  Банка ВТБ ПАО г. МОСКВА</w:t>
            </w:r>
          </w:p>
          <w:p w14:paraId="217FB5D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кор/счет 30101810145250000411 БИК 044525411</w:t>
            </w:r>
          </w:p>
          <w:p w14:paraId="3B6F01D2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Назначение платежа: 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Оплата регистрационного взноса за участие в конкурсе, согласно Постановлению от 29.05.2024 г. № 39-1/2-1/6/29/1-5 </w:t>
            </w: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(НДС не облагается)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.</w:t>
            </w:r>
          </w:p>
          <w:p w14:paraId="2CA5A889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По всем вопросам проведения конкурса и для получения консультаций обращаться в Оргкомитет конкурса по адресу: 119034, г. Москва, Курсовой пер., д.17, строение 1, т. (495) 695-16-08/21, т/ф. (495) 695-16-36. Сайт РосСНИО</w:t>
            </w: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 - </w:t>
            </w:r>
            <w:hyperlink r:id="rId9" w:tooltip="http://www.rusea.info/" w:history="1">
              <w:r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http://www.rusea.</w:t>
              </w:r>
            </w:hyperlink>
            <w:hyperlink r:id="rId10" w:tooltip="http://www.rusea.info/" w:history="1">
              <w:r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info</w:t>
              </w:r>
            </w:hyperlink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, </w:t>
            </w:r>
            <w:r>
              <w:rPr>
                <w:rFonts w:ascii="Tahoma" w:eastAsia="Tahoma" w:hAnsi="Tahoma" w:cs="Tahoma"/>
                <w:color w:val="000000"/>
                <w:sz w:val="20"/>
              </w:rPr>
              <w:t>электронная почта </w:t>
            </w:r>
            <w:r>
              <w:rPr>
                <w:rFonts w:ascii="Tahoma" w:eastAsia="Tahoma" w:hAnsi="Tahoma" w:cs="Tahoma"/>
                <w:b/>
                <w:color w:val="000000"/>
                <w:sz w:val="20"/>
              </w:rPr>
              <w:t>- </w:t>
            </w:r>
            <w:hyperlink r:id="rId11" w:tooltip="mailto:rusea1866@gmail.com" w:history="1">
              <w:r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rusea1866@gmail.com</w:t>
              </w:r>
            </w:hyperlink>
          </w:p>
          <w:p w14:paraId="6A3F620A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Бухгалтерия (по оплате регистрационного взноса) – т. (495) 695-16-23/50, электронная почта - </w:t>
            </w:r>
            <w:hyperlink r:id="rId12" w:tooltip="mailto:snio1866@gmail.com" w:history="1">
              <w:r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snio1866@gmail.com</w:t>
              </w:r>
            </w:hyperlink>
          </w:p>
          <w:p w14:paraId="1CA10468" w14:textId="77777777" w:rsidR="00983D46" w:rsidRDefault="002169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both"/>
            </w:pPr>
            <w:r>
              <w:rPr>
                <w:rFonts w:ascii="Tahoma" w:eastAsia="Tahoma" w:hAnsi="Tahoma" w:cs="Tahoma"/>
                <w:color w:val="000000"/>
                <w:sz w:val="20"/>
              </w:rPr>
              <w:t>Координатор конкурса – Бурмистрова Татьяна Вячеславовна.</w:t>
            </w:r>
          </w:p>
          <w:p w14:paraId="6832DD66" w14:textId="77777777" w:rsidR="00983D46" w:rsidRDefault="007779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hyperlink r:id="rId13" w:tooltip="https://disk.yandex.ru/i/EwbfQ_1JBXrr6A" w:history="1">
              <w:r w:rsidR="002169D3"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Правила оформления резюме</w:t>
              </w:r>
            </w:hyperlink>
          </w:p>
          <w:p w14:paraId="0264872C" w14:textId="77777777" w:rsidR="00983D46" w:rsidRDefault="007779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hyperlink r:id="rId14" w:tooltip="https://disk.yandex.ru/i/O7mYYMDFV7xUMg" w:history="1">
              <w:r w:rsidR="002169D3"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Пример оформления резюме</w:t>
              </w:r>
            </w:hyperlink>
          </w:p>
          <w:p w14:paraId="65A252C9" w14:textId="77777777" w:rsidR="00983D46" w:rsidRDefault="0077791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95" w:after="195"/>
              <w:jc w:val="center"/>
            </w:pPr>
            <w:hyperlink r:id="rId15" w:tooltip="https://disk.yandex.ru/i/SCgm3k9bmqBwnw" w:history="1">
              <w:r w:rsidR="002169D3">
                <w:rPr>
                  <w:rStyle w:val="af"/>
                  <w:rFonts w:ascii="Tahoma" w:eastAsia="Tahoma" w:hAnsi="Tahoma" w:cs="Tahoma"/>
                  <w:b/>
                  <w:color w:val="0000FF"/>
                  <w:sz w:val="20"/>
                </w:rPr>
                <w:t>Согласие на обработку персональных данных</w:t>
              </w:r>
            </w:hyperlink>
          </w:p>
        </w:tc>
      </w:tr>
    </w:tbl>
    <w:p w14:paraId="30AF5FE2" w14:textId="77777777" w:rsidR="00983D46" w:rsidRDefault="00983D46"/>
    <w:sectPr w:rsidR="00983D4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C4C67E" w14:textId="77777777" w:rsidR="00777919" w:rsidRDefault="00777919">
      <w:pPr>
        <w:spacing w:after="0" w:line="240" w:lineRule="auto"/>
      </w:pPr>
      <w:r>
        <w:separator/>
      </w:r>
    </w:p>
  </w:endnote>
  <w:endnote w:type="continuationSeparator" w:id="0">
    <w:p w14:paraId="2828F18D" w14:textId="77777777" w:rsidR="00777919" w:rsidRDefault="0077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DC779A" w14:textId="77777777" w:rsidR="00777919" w:rsidRDefault="00777919">
      <w:pPr>
        <w:spacing w:after="0" w:line="240" w:lineRule="auto"/>
      </w:pPr>
      <w:r>
        <w:separator/>
      </w:r>
    </w:p>
  </w:footnote>
  <w:footnote w:type="continuationSeparator" w:id="0">
    <w:p w14:paraId="36897BAF" w14:textId="77777777" w:rsidR="00777919" w:rsidRDefault="00777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D12BE"/>
    <w:multiLevelType w:val="hybridMultilevel"/>
    <w:tmpl w:val="5ED0B53E"/>
    <w:lvl w:ilvl="0" w:tplc="8C2288D0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1A0CACB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1B6957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85F0D66C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69544E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1AF2073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1D48B8F8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7E66758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4204DF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abstractNum w:abstractNumId="1">
    <w:nsid w:val="2A996198"/>
    <w:multiLevelType w:val="hybridMultilevel"/>
    <w:tmpl w:val="BD005B30"/>
    <w:lvl w:ilvl="0" w:tplc="C40A2DB0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2F260B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714D39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1DD6F3BA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D542E13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0E0A96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637C2AD2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FF805EE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65487D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abstractNum w:abstractNumId="2">
    <w:nsid w:val="31067B0F"/>
    <w:multiLevelType w:val="hybridMultilevel"/>
    <w:tmpl w:val="8E385C12"/>
    <w:lvl w:ilvl="0" w:tplc="A9AA4DCE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56CC4EA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DF4EB2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6870297C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C6D464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1644EC2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C99AAD2A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D25EEA7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6B45D8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abstractNum w:abstractNumId="3">
    <w:nsid w:val="334218BF"/>
    <w:multiLevelType w:val="hybridMultilevel"/>
    <w:tmpl w:val="2054BD9C"/>
    <w:lvl w:ilvl="0" w:tplc="A6AE030E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8CD6609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9C8AB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3AC032A6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68D2CD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8C8EE6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7FE04402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4FDAEC0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D6E698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abstractNum w:abstractNumId="4">
    <w:nsid w:val="34A84588"/>
    <w:multiLevelType w:val="hybridMultilevel"/>
    <w:tmpl w:val="72521CAE"/>
    <w:lvl w:ilvl="0" w:tplc="C4AE0416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3E8E60B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BF4AA7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F184E416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BF6E8C0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F220A5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B3181A2A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14E260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7EA10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abstractNum w:abstractNumId="5">
    <w:nsid w:val="3A852D84"/>
    <w:multiLevelType w:val="hybridMultilevel"/>
    <w:tmpl w:val="B6EA9C9C"/>
    <w:lvl w:ilvl="0" w:tplc="7E3AFE12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BC126E2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AA0AC6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99C817F8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E6EC783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48C027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C3FC3422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612E770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8DC83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abstractNum w:abstractNumId="6">
    <w:nsid w:val="4FC20515"/>
    <w:multiLevelType w:val="hybridMultilevel"/>
    <w:tmpl w:val="4BBE41C2"/>
    <w:lvl w:ilvl="0" w:tplc="2D706864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5360EFA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C2A90B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A67ED880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4EF4687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E0A624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C2A6E76E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21006F2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66E72F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abstractNum w:abstractNumId="7">
    <w:nsid w:val="7CA9379B"/>
    <w:multiLevelType w:val="hybridMultilevel"/>
    <w:tmpl w:val="D2A219EE"/>
    <w:lvl w:ilvl="0" w:tplc="1158D1B6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 w:hint="default"/>
      </w:rPr>
    </w:lvl>
    <w:lvl w:ilvl="1" w:tplc="CE0A0D5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3D0636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3" w:tplc="E2CEBA78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 w:hint="default"/>
      </w:rPr>
    </w:lvl>
    <w:lvl w:ilvl="4" w:tplc="14CC16C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86861F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6" w:tplc="7D4897F0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 w:hint="default"/>
      </w:rPr>
    </w:lvl>
    <w:lvl w:ilvl="7" w:tplc="48A8D56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75CD45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46"/>
    <w:rsid w:val="000E13B1"/>
    <w:rsid w:val="00134A51"/>
    <w:rsid w:val="002169D3"/>
    <w:rsid w:val="006F63BE"/>
    <w:rsid w:val="00777919"/>
    <w:rsid w:val="007C3470"/>
    <w:rsid w:val="00983D46"/>
    <w:rsid w:val="00FD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D9F0"/>
  <w15:docId w15:val="{BF6CE607-2C03-414A-B4CF-830FA11D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sea1866@gmail.com" TargetMode="External"/><Relationship Id="rId13" Type="http://schemas.openxmlformats.org/officeDocument/2006/relationships/hyperlink" Target="https://disk.yandex.ru/i/EwbfQ_1JBXrr6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a3ak5a.xn--p1ai/" TargetMode="External"/><Relationship Id="rId12" Type="http://schemas.openxmlformats.org/officeDocument/2006/relationships/hyperlink" Target="mailto:snio1866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usea1866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sk.yandex.ru/i/SCgm3k9bmqBwnw" TargetMode="External"/><Relationship Id="rId10" Type="http://schemas.openxmlformats.org/officeDocument/2006/relationships/hyperlink" Target="http://www.rusea.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ea.info/" TargetMode="External"/><Relationship Id="rId14" Type="http://schemas.openxmlformats.org/officeDocument/2006/relationships/hyperlink" Target="https://disk.yandex.ru/i/O7mYYMDFV7xUMg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3475</Words>
  <Characters>19809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Кочеткова О.В.</dc:creator>
  <cp:lastModifiedBy>Большакова Юлия Юрьевна</cp:lastModifiedBy>
  <cp:revision>2</cp:revision>
  <dcterms:created xsi:type="dcterms:W3CDTF">2024-08-27T10:26:00Z</dcterms:created>
  <dcterms:modified xsi:type="dcterms:W3CDTF">2024-08-27T10:26:00Z</dcterms:modified>
</cp:coreProperties>
</file>