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spacing w:lineRule="auto" w:line="36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spacing w:lineRule="auto" w:line="36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t>КЕМЕРОВСКАЯ ОБЛАСТЬ-КУЗБАСС</w:t>
      </w:r>
    </w:p>
    <w:p>
      <w:pPr>
        <w:pStyle w:val="Normal"/>
        <w:keepNext w:val="true"/>
        <w:numPr>
          <w:ilvl w:val="0"/>
          <w:numId w:val="0"/>
        </w:numPr>
        <w:spacing w:lineRule="auto" w:line="360" w:before="0" w:after="0"/>
        <w:ind w:left="0" w:hanging="0"/>
        <w:jc w:val="center"/>
        <w:outlineLvl w:val="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АДМИНИСТРАЦИЯ</w:t>
      </w:r>
    </w:p>
    <w:p>
      <w:pPr>
        <w:pStyle w:val="Normal"/>
        <w:keepNext w:val="true"/>
        <w:numPr>
          <w:ilvl w:val="0"/>
          <w:numId w:val="0"/>
        </w:numPr>
        <w:spacing w:lineRule="auto" w:line="360" w:before="0" w:after="0"/>
        <w:ind w:left="0" w:hanging="0"/>
        <w:jc w:val="center"/>
        <w:outlineLvl w:val="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ПРОКОПЬЕВСКОГО МУНИЦИПАЛЬНОГО ОКРУГА</w:t>
      </w:r>
    </w:p>
    <w:p>
      <w:pPr>
        <w:pStyle w:val="Normal"/>
        <w:spacing w:lineRule="auto" w:line="240" w:before="0" w:after="0"/>
        <w:jc w:val="center"/>
        <w:rPr>
          <w:rFonts w:ascii="Times New Roman" w:hAnsi="Times New Roman" w:eastAsia="Times New Roman" w:cs="Times New Roman"/>
          <w:b/>
          <w:caps/>
          <w:sz w:val="40"/>
          <w:szCs w:val="40"/>
          <w:lang w:eastAsia="ru-RU"/>
        </w:rPr>
      </w:pPr>
      <w:r>
        <w:rPr>
          <w:rFonts w:eastAsia="Times New Roman" w:cs="Times New Roman" w:ascii="Times New Roman" w:hAnsi="Times New Roman"/>
          <w:b/>
          <w:caps/>
          <w:sz w:val="40"/>
          <w:szCs w:val="40"/>
          <w:lang w:eastAsia="ru-RU"/>
        </w:rPr>
        <w:t>ПОСТАНОВЛЕНИЕ</w:t>
      </w:r>
    </w:p>
    <w:p>
      <w:pPr>
        <w:pStyle w:val="Normal"/>
        <w:spacing w:lineRule="auto" w:line="240" w:before="0" w:after="0"/>
        <w:jc w:val="center"/>
        <w:rPr>
          <w:rFonts w:ascii="Times New Roman" w:hAnsi="Times New Roman" w:eastAsia="Times New Roman" w:cs="Times New Roman"/>
          <w:b/>
          <w:caps/>
          <w:sz w:val="40"/>
          <w:szCs w:val="40"/>
          <w:lang w:eastAsia="ru-RU"/>
        </w:rPr>
      </w:pPr>
      <w:r>
        <w:rPr>
          <w:rFonts w:eastAsia="Times New Roman" w:cs="Times New Roman" w:ascii="Times New Roman" w:hAnsi="Times New Roman"/>
          <w:b/>
          <w:caps/>
          <w:sz w:val="40"/>
          <w:szCs w:val="40"/>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от                  № </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 Прокопьевск</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numPr>
          <w:ilvl w:val="0"/>
          <w:numId w:val="0"/>
        </w:numPr>
        <w:spacing w:lineRule="auto" w:line="240" w:before="0" w:after="0"/>
        <w:ind w:left="0" w:hanging="0"/>
        <w:jc w:val="both"/>
        <w:outlineLvl w:val="0"/>
        <w:rPr>
          <w:rFonts w:ascii="Times New Roman" w:hAnsi="Times New Roman" w:eastAsia="Times New Roman" w:cs="Times New Roman"/>
          <w:sz w:val="28"/>
          <w:szCs w:val="28"/>
          <w:lang w:eastAsia="ru-RU" w:bidi="pa-IN"/>
        </w:rPr>
      </w:pPr>
      <w:r>
        <w:rPr>
          <w:rFonts w:eastAsia="Times New Roman" w:cs="Times New Roman" w:ascii="Times New Roman" w:hAnsi="Times New Roman"/>
          <w:sz w:val="28"/>
          <w:szCs w:val="28"/>
          <w:lang w:eastAsia="ru-RU" w:bidi="pa-IN"/>
        </w:rPr>
        <w:t>Об утверждении Правил предоставления субсидии</w:t>
      </w:r>
    </w:p>
    <w:p>
      <w:pPr>
        <w:pStyle w:val="Normal"/>
        <w:numPr>
          <w:ilvl w:val="0"/>
          <w:numId w:val="0"/>
        </w:numPr>
        <w:spacing w:lineRule="auto" w:line="240" w:before="0" w:after="0"/>
        <w:ind w:left="0" w:hanging="0"/>
        <w:jc w:val="both"/>
        <w:outlineLvl w:val="0"/>
        <w:rPr>
          <w:rFonts w:ascii="Times New Roman" w:hAnsi="Times New Roman" w:eastAsia="Times New Roman" w:cs="Times New Roman"/>
          <w:sz w:val="28"/>
          <w:szCs w:val="28"/>
          <w:lang w:eastAsia="ru-RU" w:bidi="pa-IN"/>
        </w:rPr>
      </w:pPr>
      <w:r>
        <w:rPr>
          <w:rFonts w:eastAsia="Times New Roman" w:cs="Times New Roman" w:ascii="Times New Roman" w:hAnsi="Times New Roman"/>
          <w:sz w:val="28"/>
          <w:szCs w:val="28"/>
          <w:lang w:eastAsia="ru-RU" w:bidi="pa-IN"/>
        </w:rPr>
        <w:t>сельскохозяйственным товаропроизводителям на</w:t>
      </w:r>
    </w:p>
    <w:p>
      <w:pPr>
        <w:pStyle w:val="Normal"/>
        <w:numPr>
          <w:ilvl w:val="0"/>
          <w:numId w:val="0"/>
        </w:numPr>
        <w:spacing w:lineRule="auto" w:line="240" w:before="0" w:after="0"/>
        <w:ind w:left="0" w:hanging="0"/>
        <w:jc w:val="both"/>
        <w:outlineLvl w:val="0"/>
        <w:rPr>
          <w:rFonts w:ascii="Times New Roman" w:hAnsi="Times New Roman" w:eastAsia="Times New Roman" w:cs="Times New Roman"/>
          <w:sz w:val="28"/>
          <w:szCs w:val="28"/>
          <w:lang w:eastAsia="ru-RU" w:bidi="pa-IN"/>
        </w:rPr>
      </w:pPr>
      <w:r>
        <w:rPr>
          <w:rFonts w:eastAsia="Times New Roman" w:cs="Times New Roman" w:ascii="Times New Roman" w:hAnsi="Times New Roman"/>
          <w:sz w:val="28"/>
          <w:szCs w:val="28"/>
          <w:lang w:eastAsia="ru-RU" w:bidi="pa-IN"/>
        </w:rPr>
        <w:t>возмещение части затрат на производство молока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709" w:leader="none"/>
          <w:tab w:val="left" w:pos="1134" w:leader="none"/>
        </w:tabs>
        <w:spacing w:lineRule="auto" w:line="24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В соответствии со статьей 78 Бюджетного кодекса Российской федерации, постановлением Правительства Российской Федерации от 25.10.2023№ 1782 «Об утверждении общих требовании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субсидии,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в целях реализации муниципальной программы «Развитие сельского хозяйства Прокопьевского муниципального округа» на 2022-2027 годы, утвержденной постановлением администрации    Прокопьевского    муниципального   округа     от 27.09.2021 № 2547-п «Об утверждении муниципальной программы «Развитие сельского хозяйства Прокопьевского муниципального округа» на 2022-2027 годы», </w:t>
      </w:r>
    </w:p>
    <w:p>
      <w:pPr>
        <w:pStyle w:val="Normal"/>
        <w:tabs>
          <w:tab w:val="clear" w:pos="708"/>
          <w:tab w:val="left" w:pos="709" w:leader="none"/>
          <w:tab w:val="left" w:pos="1134" w:leader="none"/>
        </w:tabs>
        <w:spacing w:lineRule="auto" w:line="240"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администрация Прокопьевского муниципального округа ПОСТАНОВЛЯЕТ:</w:t>
      </w:r>
    </w:p>
    <w:p>
      <w:pPr>
        <w:pStyle w:val="Normal"/>
        <w:tabs>
          <w:tab w:val="clear" w:pos="708"/>
          <w:tab w:val="left" w:pos="709" w:leader="none"/>
          <w:tab w:val="left" w:pos="1134" w:leader="none"/>
        </w:tabs>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Утвердить Правила п</w:t>
      </w:r>
      <w:r>
        <w:rPr>
          <w:rFonts w:cs="Times New Roman" w:ascii="Times New Roman" w:hAnsi="Times New Roman"/>
          <w:sz w:val="28"/>
          <w:szCs w:val="28"/>
        </w:rPr>
        <w:t xml:space="preserve">редоставления субсидии сельскохозяйственным товаропроизводителям на возмещение части затрат на производство молока </w:t>
      </w:r>
      <w:r>
        <w:rPr>
          <w:rFonts w:cs="Times New Roman" w:ascii="Times New Roman" w:hAnsi="Times New Roman"/>
          <w:sz w:val="28"/>
        </w:rPr>
        <w:t>согласно приложению к настоящему постановлению.</w:t>
      </w:r>
    </w:p>
    <w:p>
      <w:pPr>
        <w:pStyle w:val="Normal"/>
        <w:tabs>
          <w:tab w:val="clear" w:pos="708"/>
          <w:tab w:val="left" w:pos="709" w:leader="none"/>
        </w:tabs>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0"/>
          <w:lang w:eastAsia="ru-RU"/>
        </w:rPr>
        <w:t>2</w:t>
      </w:r>
      <w:r>
        <w:rPr>
          <w:rFonts w:eastAsia="Times New Roman" w:cs="Times New Roman" w:ascii="Times New Roman" w:hAnsi="Times New Roman"/>
          <w:sz w:val="28"/>
          <w:szCs w:val="28"/>
          <w:lang w:eastAsia="ru-RU"/>
        </w:rPr>
        <w:t>.  Настоящее постановление опубликовать в газете «Сельская новь».</w:t>
      </w:r>
    </w:p>
    <w:p>
      <w:pPr>
        <w:pStyle w:val="Normal"/>
        <w:numPr>
          <w:ilvl w:val="0"/>
          <w:numId w:val="0"/>
        </w:numPr>
        <w:spacing w:lineRule="auto" w:line="240" w:before="0" w:after="0"/>
        <w:ind w:left="0" w:hanging="0"/>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3.  Настоящее постановление вступает в силу после опубликования.</w:t>
      </w:r>
    </w:p>
    <w:p>
      <w:pPr>
        <w:pStyle w:val="Normal"/>
        <w:numPr>
          <w:ilvl w:val="0"/>
          <w:numId w:val="0"/>
        </w:numPr>
        <w:tabs>
          <w:tab w:val="clear" w:pos="708"/>
          <w:tab w:val="left" w:pos="0" w:leader="none"/>
        </w:tabs>
        <w:spacing w:lineRule="auto" w:line="240" w:before="0" w:after="0"/>
        <w:ind w:left="0" w:hanging="0"/>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4. Со дня вступления в силу настоящего постановления признать утратившими силу:</w:t>
      </w:r>
    </w:p>
    <w:p>
      <w:pPr>
        <w:pStyle w:val="Normal"/>
        <w:numPr>
          <w:ilvl w:val="0"/>
          <w:numId w:val="0"/>
        </w:numPr>
        <w:spacing w:lineRule="auto" w:line="240" w:before="0" w:after="0"/>
        <w:ind w:left="0" w:hanging="0"/>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 Постановление администрации Прокопьевского муниципального округа от 27.05.2022  № 1371-п «Об утверждении административного регламента предоставления муниципальной услуги «Предоставление субсидий сельскохозяйственным товаропроизводителям на возмещение части затрат на производство молока»;</w:t>
      </w:r>
    </w:p>
    <w:p>
      <w:pPr>
        <w:pStyle w:val="Normal"/>
        <w:widowControl/>
        <w:numPr>
          <w:ilvl w:val="0"/>
          <w:numId w:val="0"/>
        </w:numPr>
        <w:bidi w:val="0"/>
        <w:spacing w:lineRule="auto" w:line="240" w:before="0" w:after="0"/>
        <w:ind w:left="0" w:right="0" w:firstLine="737"/>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4.2. П</w:t>
      </w:r>
      <w:r>
        <w:rPr>
          <w:rFonts w:eastAsia="Times New Roman" w:cs="Times New Roman" w:ascii="XO Thames" w:hAnsi="XO Thames"/>
          <w:b w:val="false"/>
          <w:i w:val="false"/>
          <w:caps w:val="false"/>
          <w:smallCaps w:val="false"/>
          <w:color w:val="1A1A1A"/>
          <w:spacing w:val="0"/>
          <w:sz w:val="28"/>
          <w:szCs w:val="28"/>
          <w:lang w:eastAsia="ru-RU"/>
        </w:rPr>
        <w:t xml:space="preserve">остановление администрации Прокопьевского муниципального округа </w:t>
      </w:r>
      <w:r>
        <w:rPr>
          <w:rFonts w:eastAsia="Times New Roman" w:cs="Times New Roman" w:ascii="Times New Roman" w:hAnsi="Times New Roman"/>
          <w:b w:val="false"/>
          <w:i w:val="false"/>
          <w:caps w:val="false"/>
          <w:smallCaps w:val="false"/>
          <w:color w:val="1A1A1A"/>
          <w:spacing w:val="0"/>
          <w:sz w:val="28"/>
          <w:szCs w:val="28"/>
          <w:lang w:eastAsia="ru-RU"/>
        </w:rPr>
        <w:t>от 12.08.2022  № 2256-п</w:t>
      </w:r>
      <w:r>
        <w:rPr>
          <w:rFonts w:eastAsia="Times New Roman" w:cs="Times New Roman" w:ascii="XO Thames" w:hAnsi="XO Thames"/>
          <w:b w:val="false"/>
          <w:i w:val="false"/>
          <w:caps w:val="false"/>
          <w:smallCaps w:val="false"/>
          <w:color w:val="1A1A1A"/>
          <w:spacing w:val="0"/>
          <w:sz w:val="28"/>
          <w:szCs w:val="28"/>
          <w:lang w:eastAsia="ru-RU"/>
        </w:rPr>
        <w:t xml:space="preserve"> «О внесении изменений в постановление </w:t>
      </w:r>
      <w:r>
        <w:rPr>
          <w:rFonts w:ascii="XO Thames" w:hAnsi="XO Thames"/>
          <w:b w:val="false"/>
          <w:i w:val="false"/>
          <w:caps w:val="false"/>
          <w:smallCaps w:val="false"/>
          <w:color w:val="1A1A1A"/>
          <w:spacing w:val="0"/>
          <w:sz w:val="28"/>
          <w:szCs w:val="28"/>
        </w:rPr>
        <w:t>администрации Прокопьевского муниципального округа от 27.05.2022 № 1371-п «Об утверждении административного регламента предоставления муниципальной услуги «Предоставление субсидий сельскохозяйственным товаропроизводителям на возмещение части затрат на производство молока»;</w:t>
      </w:r>
    </w:p>
    <w:p>
      <w:pPr>
        <w:pStyle w:val="Normal"/>
        <w:widowControl/>
        <w:numPr>
          <w:ilvl w:val="0"/>
          <w:numId w:val="0"/>
        </w:numPr>
        <w:bidi w:val="0"/>
        <w:spacing w:lineRule="auto" w:line="240" w:before="0" w:after="0"/>
        <w:ind w:left="0" w:right="0" w:firstLine="737"/>
        <w:jc w:val="both"/>
        <w:outlineLvl w:val="0"/>
        <w:rPr>
          <w:rFonts w:ascii="Times New Roman" w:hAnsi="Times New Roman" w:eastAsia="Times New Roman" w:cs="Times New Roman"/>
          <w:sz w:val="28"/>
          <w:szCs w:val="28"/>
          <w:lang w:eastAsia="ru-RU"/>
        </w:rPr>
      </w:pPr>
      <w:r>
        <w:rPr>
          <w:rFonts w:eastAsia="Times New Roman" w:cs="Times New Roman" w:ascii="XO Thames" w:hAnsi="XO Thames"/>
          <w:b w:val="false"/>
          <w:i w:val="false"/>
          <w:caps w:val="false"/>
          <w:smallCaps w:val="false"/>
          <w:color w:val="1A1A1A"/>
          <w:spacing w:val="0"/>
          <w:sz w:val="28"/>
          <w:szCs w:val="28"/>
          <w:lang w:eastAsia="ru-RU"/>
        </w:rPr>
        <w:t xml:space="preserve">4.3. </w:t>
      </w:r>
      <w:r>
        <w:rPr>
          <w:rFonts w:eastAsia="Times New Roman" w:cs="Times New Roman" w:ascii="Times New Roman" w:hAnsi="Times New Roman"/>
          <w:b w:val="false"/>
          <w:i w:val="false"/>
          <w:caps w:val="false"/>
          <w:smallCaps w:val="false"/>
          <w:color w:val="1A1A1A"/>
          <w:spacing w:val="0"/>
          <w:sz w:val="28"/>
          <w:szCs w:val="28"/>
          <w:lang w:eastAsia="ru-RU"/>
        </w:rPr>
        <w:t>П</w:t>
      </w:r>
      <w:r>
        <w:rPr>
          <w:rFonts w:eastAsia="Times New Roman" w:cs="Times New Roman" w:ascii="XO Thames" w:hAnsi="XO Thames"/>
          <w:b w:val="false"/>
          <w:i w:val="false"/>
          <w:caps w:val="false"/>
          <w:smallCaps w:val="false"/>
          <w:color w:val="1A1A1A"/>
          <w:spacing w:val="0"/>
          <w:sz w:val="28"/>
          <w:szCs w:val="28"/>
          <w:lang w:eastAsia="ru-RU"/>
        </w:rPr>
        <w:t xml:space="preserve">остановление администрации Прокопьевского муниципального округа </w:t>
      </w:r>
      <w:r>
        <w:rPr>
          <w:rFonts w:eastAsia="Times New Roman" w:cs="Times New Roman" w:ascii="Times New Roman" w:hAnsi="Times New Roman"/>
          <w:b w:val="false"/>
          <w:i w:val="false"/>
          <w:caps w:val="false"/>
          <w:smallCaps w:val="false"/>
          <w:color w:val="1A1A1A"/>
          <w:spacing w:val="0"/>
          <w:sz w:val="28"/>
          <w:szCs w:val="28"/>
          <w:lang w:eastAsia="ru-RU"/>
        </w:rPr>
        <w:t>от 20.11.2024 № 161 -п</w:t>
      </w:r>
      <w:r>
        <w:rPr>
          <w:rFonts w:eastAsia="Times New Roman" w:cs="Times New Roman" w:ascii="XO Thames" w:hAnsi="XO Thames"/>
          <w:b w:val="false"/>
          <w:i w:val="false"/>
          <w:caps w:val="false"/>
          <w:smallCaps w:val="false"/>
          <w:color w:val="1A1A1A"/>
          <w:spacing w:val="0"/>
          <w:sz w:val="28"/>
          <w:szCs w:val="28"/>
          <w:lang w:eastAsia="ru-RU"/>
        </w:rPr>
        <w:t xml:space="preserve"> «О внесении изменений в постановление администрации Прокопьевского муниципального округа от 27.05.2022 № 1371-п «Об утверждении административного регламента предоставления муниципальной услуги «Предоставление субсидий сельскохозяйственным товаропроизводителям на возмещение части затрат на производство молока»</w:t>
      </w:r>
      <w:r>
        <w:rPr>
          <w:rFonts w:eastAsia="Times New Roman" w:cs="Times New Roman" w:ascii="Times New Roman" w:hAnsi="Times New Roman"/>
          <w:b w:val="false"/>
          <w:i w:val="false"/>
          <w:caps w:val="false"/>
          <w:smallCaps w:val="false"/>
          <w:color w:val="1A1A1A"/>
          <w:spacing w:val="0"/>
          <w:sz w:val="28"/>
          <w:szCs w:val="28"/>
          <w:lang w:eastAsia="ru-RU"/>
        </w:rPr>
        <w:t>.</w:t>
      </w:r>
    </w:p>
    <w:p>
      <w:pPr>
        <w:pStyle w:val="Normal"/>
        <w:numPr>
          <w:ilvl w:val="0"/>
          <w:numId w:val="0"/>
        </w:numPr>
        <w:tabs>
          <w:tab w:val="clear" w:pos="708"/>
          <w:tab w:val="left" w:pos="851" w:leader="none"/>
        </w:tabs>
        <w:spacing w:lineRule="auto" w:line="240" w:before="0" w:after="0"/>
        <w:ind w:left="0" w:hanging="0"/>
        <w:jc w:val="both"/>
        <w:outlineLvl w:val="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5. Контроль за исполнением настоящего постановления возложить на   заместителя главы округа по сельскому хозяйству Ключника А. Ю.</w:t>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Глава Прокопьевского</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муниципального округа                                                    Н.Г. Шабалина</w:t>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right"/>
        <w:rPr>
          <w:rFonts w:ascii="Times New Roman" w:hAnsi="Times New Roman" w:eastAsia="Times New Roman" w:cs="Times New Roman"/>
          <w:sz w:val="28"/>
          <w:szCs w:val="28"/>
          <w:lang w:eastAsia="ru-RU" w:bidi="pa-IN"/>
        </w:rPr>
      </w:pPr>
      <w:r>
        <w:rPr>
          <w:rFonts w:eastAsia="Times New Roman" w:cs="Times New Roman" w:ascii="Times New Roman" w:hAnsi="Times New Roman"/>
          <w:bCs/>
          <w:sz w:val="28"/>
          <w:szCs w:val="28"/>
          <w:lang w:eastAsia="ru-RU" w:bidi="pa-IN"/>
        </w:rPr>
        <w:t xml:space="preserve">Приложение </w:t>
      </w:r>
    </w:p>
    <w:p>
      <w:pPr>
        <w:pStyle w:val="Normal"/>
        <w:spacing w:lineRule="auto" w:line="240" w:before="0" w:after="0"/>
        <w:jc w:val="right"/>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к постановлению администрации</w:t>
      </w:r>
    </w:p>
    <w:p>
      <w:pPr>
        <w:pStyle w:val="Normal"/>
        <w:spacing w:lineRule="auto" w:line="240" w:before="0" w:after="0"/>
        <w:jc w:val="right"/>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Прокопьевского муниципального округа</w:t>
      </w:r>
    </w:p>
    <w:p>
      <w:pPr>
        <w:pStyle w:val="Normal"/>
        <w:spacing w:lineRule="auto" w:line="240" w:before="0" w:after="0"/>
        <w:jc w:val="center"/>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 xml:space="preserve">                                                                                  </w:t>
      </w:r>
      <w:r>
        <w:rPr>
          <w:rFonts w:eastAsia="Times New Roman" w:cs="Times New Roman" w:ascii="Times New Roman" w:hAnsi="Times New Roman"/>
          <w:bCs/>
          <w:sz w:val="28"/>
          <w:szCs w:val="28"/>
          <w:lang w:eastAsia="ru-RU"/>
        </w:rPr>
        <w:t>от                           №</w:t>
      </w:r>
    </w:p>
    <w:p>
      <w:pPr>
        <w:pStyle w:val="Normal"/>
        <w:rPr/>
      </w:pPr>
      <w:r>
        <w:rPr/>
      </w:r>
    </w:p>
    <w:p>
      <w:pPr>
        <w:pStyle w:val="Normal"/>
        <w:tabs>
          <w:tab w:val="clear" w:pos="708"/>
          <w:tab w:val="left" w:pos="6504" w:leader="none"/>
        </w:tabs>
        <w:spacing w:lineRule="auto" w:line="240" w:before="0" w:after="0"/>
        <w:rPr>
          <w:rFonts w:ascii="Times New Roman" w:hAnsi="Times New Roman" w:cs="Times New Roman"/>
          <w:b/>
          <w:bCs/>
          <w:sz w:val="28"/>
          <w:szCs w:val="28"/>
        </w:rPr>
      </w:pPr>
      <w:r>
        <w:rPr>
          <w:rFonts w:cs="Times New Roman" w:ascii="Times New Roman" w:hAnsi="Times New Roman"/>
          <w:b/>
          <w:bCs/>
          <w:sz w:val="28"/>
          <w:szCs w:val="28"/>
        </w:rPr>
        <w:tab/>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 xml:space="preserve">Правила </w:t>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bCs/>
          <w:sz w:val="28"/>
          <w:szCs w:val="28"/>
        </w:rPr>
        <w:t>п</w:t>
      </w:r>
      <w:r>
        <w:rPr>
          <w:rFonts w:cs="Times New Roman" w:ascii="Times New Roman" w:hAnsi="Times New Roman"/>
          <w:b/>
          <w:sz w:val="28"/>
          <w:szCs w:val="28"/>
        </w:rPr>
        <w:t>редоставления субсидии сельскохозяйственным товаропроизводителям на возмещение части затрат на производство молока</w:t>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3345" w:leader="none"/>
        </w:tabs>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Web"/>
        <w:numPr>
          <w:ilvl w:val="0"/>
          <w:numId w:val="1"/>
        </w:numPr>
        <w:spacing w:beforeAutospacing="0" w:before="0" w:afterAutospacing="0" w:after="0"/>
        <w:jc w:val="center"/>
        <w:rPr>
          <w:rStyle w:val="Strong"/>
          <w:bCs w:val="false"/>
        </w:rPr>
      </w:pPr>
      <w:r>
        <w:rPr>
          <w:rStyle w:val="Strong"/>
          <w:bCs w:val="false"/>
          <w:sz w:val="28"/>
          <w:szCs w:val="28"/>
        </w:rPr>
        <w:t>Общие положения</w:t>
      </w:r>
    </w:p>
    <w:p>
      <w:pPr>
        <w:pStyle w:val="NormalWeb"/>
        <w:spacing w:beforeAutospacing="0" w:before="0" w:afterAutospacing="0" w:after="0"/>
        <w:ind w:left="720" w:hanging="0"/>
        <w:rPr>
          <w:rStyle w:val="Strong"/>
          <w:b w:val="false"/>
          <w:bCs w:val="false"/>
        </w:rPr>
      </w:pPr>
      <w:r>
        <w:rPr>
          <w:b w:val="false"/>
          <w:bCs w:val="false"/>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1.1. Настоящие Правила устанавливают цели, условия и порядок предоставления субсидии на возмещение части затрат (без учета налога на добавленную стоимость) на производство молока по ставке на 1 килограмм реализованного и (или) отгруженного на собственную переработку коровьего и (или) козьего молока (далее - субсидия), </w:t>
      </w:r>
      <w:r>
        <w:rPr>
          <w:rFonts w:cs="Times New Roman" w:ascii="Times New Roman" w:hAnsi="Times New Roman"/>
          <w:sz w:val="28"/>
          <w:szCs w:val="28"/>
        </w:rPr>
        <w:t>а также порядок проведения отбора и возврата субсидии в случаях, установленных настоящими Правилами</w:t>
      </w:r>
      <w:r>
        <w:rPr>
          <w:rFonts w:eastAsia="Times New Roman" w:cs="Times New Roman" w:ascii="Times New Roman" w:hAnsi="Times New Roman"/>
          <w:sz w:val="28"/>
          <w:szCs w:val="28"/>
          <w:lang w:eastAsia="ru-RU"/>
        </w:rPr>
        <w:t>.</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1.2.</w:t>
        <w:tab/>
        <w:t xml:space="preserve">Для целей настоящих Правил используются следующие понятия: </w:t>
      </w:r>
    </w:p>
    <w:p>
      <w:pPr>
        <w:pStyle w:val="ListParagraph"/>
        <w:widowControl/>
        <w:bidi w:val="0"/>
        <w:spacing w:lineRule="auto" w:line="240" w:before="0" w:after="0"/>
        <w:ind w:left="0" w:right="0" w:firstLine="567"/>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участники отбора  - сельскохозяйственные товаропроизводители </w:t>
      </w:r>
      <w:r>
        <w:rPr>
          <w:rFonts w:cs="Times New Roman" w:ascii="Times New Roman" w:hAnsi="Times New Roman"/>
          <w:sz w:val="28"/>
          <w:szCs w:val="28"/>
        </w:rPr>
        <w:t>(за исключением сельскохозяйственных кредитных потребительских кооперативов</w:t>
      </w:r>
      <w:r>
        <w:rPr>
          <w:rFonts w:eastAsia="Times New Roman" w:cs="Times New Roman" w:ascii="Times New Roman" w:hAnsi="Times New Roman"/>
          <w:sz w:val="28"/>
          <w:szCs w:val="28"/>
          <w:lang w:eastAsia="ru-RU"/>
        </w:rPr>
        <w:t xml:space="preserve"> и граждан,  ведущих личное подсобное хозяйство, применяющие специальный налоговый режим «Налог на профессиональный доход»), </w:t>
      </w:r>
      <w:r>
        <w:rPr>
          <w:rFonts w:cs="Times New Roman" w:ascii="Times New Roman" w:hAnsi="Times New Roman"/>
          <w:sz w:val="28"/>
          <w:szCs w:val="28"/>
        </w:rPr>
        <w:t>соответствующие требованиям, указанным в пункте 2.1 настоящих Правил, и представившие в Отдел прогнозирования и учета в сфере АПК (далее – отдел АПК) документы, указанные в пункте 2.3 настоящих Правил;</w:t>
      </w:r>
    </w:p>
    <w:p>
      <w:pPr>
        <w:pStyle w:val="ListParagraph"/>
        <w:widowControl/>
        <w:numPr>
          <w:ilvl w:val="0"/>
          <w:numId w:val="0"/>
        </w:numPr>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победители отбора – участники отбора, прошедшие отбор согласно пункту 3.1 настоящих Правил;</w:t>
      </w:r>
    </w:p>
    <w:p>
      <w:pPr>
        <w:pStyle w:val="ListParagraph"/>
        <w:widowControl/>
        <w:numPr>
          <w:ilvl w:val="0"/>
          <w:numId w:val="0"/>
        </w:numPr>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получатели субсидии - победители отбора, заключившие соглашение о предоставлении субсидии согласно пункту 2.6    настоящих Правил (далее – получатели);</w:t>
      </w:r>
    </w:p>
    <w:p>
      <w:pPr>
        <w:pStyle w:val="ListParagraph"/>
        <w:widowControl/>
        <w:bidi w:val="0"/>
        <w:spacing w:lineRule="auto" w:line="240" w:before="0" w:after="0"/>
        <w:ind w:left="0" w:right="0" w:firstLine="567"/>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затраты на производство молока - затраты (без учета налога на добавленную стоимость), обоснованные и документально подтвержденные, на приобретение кормов, на производство собственных кормов (материальные затраты на их производство),  на приобретение энергии всех видов (электроэнергия, уголь, газ), ветеринарных препаратов, нефтепродуктов всех видов, используемых на технологические цели, запасные части, расходные материалы, используемые в ремонте и обслуживании основных средств, в отчетном квартале текущего финансового года.</w:t>
      </w:r>
    </w:p>
    <w:p>
      <w:pPr>
        <w:pStyle w:val="ListParagraph"/>
        <w:widowControl/>
        <w:bidi w:val="0"/>
        <w:spacing w:lineRule="auto" w:line="240" w:before="0" w:after="0"/>
        <w:ind w:left="0" w:right="0" w:firstLine="567"/>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1.3. </w:t>
      </w:r>
      <w:r>
        <w:rPr>
          <w:rFonts w:eastAsia="Times New Roman" w:cs="Times New Roman" w:ascii="Times New Roman" w:hAnsi="Times New Roman"/>
          <w:b w:val="false"/>
          <w:i w:val="false"/>
          <w:caps w:val="false"/>
          <w:smallCaps w:val="false"/>
          <w:color w:val="000000"/>
          <w:spacing w:val="0"/>
          <w:sz w:val="28"/>
          <w:szCs w:val="28"/>
          <w:lang w:eastAsia="ru-RU"/>
        </w:rPr>
        <w:t>Субсидия выделяется на возмещение части затрат на 1 килограмм реализованного и (или) отгруженного на собственную переработку молока.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1.4.</w:t>
        <w:tab/>
        <w:t xml:space="preserve">Субсидия предоставляется в целях реализации муниципальной программы «Развитие сельского хозяйства Прокопьевского муниципального округа», утвержденной постановлением администрации    Прокопьевского    муниципального   округа  от 27.09.2021 № 2547-п, и направлена на </w:t>
      </w:r>
      <w:r>
        <w:rPr>
          <w:rFonts w:eastAsia="Times New Roman" w:cs="Times New Roman" w:ascii="Times New Roman" w:hAnsi="Times New Roman"/>
          <w:b w:val="false"/>
          <w:i w:val="false"/>
          <w:caps w:val="false"/>
          <w:smallCaps w:val="false"/>
          <w:color w:val="000000"/>
          <w:spacing w:val="0"/>
          <w:sz w:val="28"/>
          <w:szCs w:val="28"/>
          <w:lang w:eastAsia="ru-RU"/>
        </w:rPr>
        <w:t>стимулирование роста производства молока и сохранности поголовья крупного рогатого скота молочного направления.</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Для 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1.5.</w:t>
        <w:tab/>
        <w:t xml:space="preserve"> Главным распорядителем средств местного бюджета по предоставлению субсидии является администрация Прокопьевского муниципального округа (далее – Администрация). Субсидия предоставляется в пределах средств местного бюджета на соответствующий финансовый год и плановый период.</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1.6. Способом предоставления субсидии является возмещение затрат на производство молока.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1.7. Размещение сведений о субсидиях.</w:t>
      </w:r>
    </w:p>
    <w:p>
      <w:pPr>
        <w:pStyle w:val="Normal"/>
        <w:widowControl/>
        <w:suppressAutoHyphens w:val="true"/>
        <w:bidi w:val="0"/>
        <w:spacing w:lineRule="auto" w:line="240" w:before="0" w:after="0"/>
        <w:ind w:left="0" w:right="0" w:firstLine="624"/>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1.7.1. Сведения о субсидиях размещаются в информационно-телекоммуникационной сети «Интернет», на сайте администрации Прокопьевского муниципального округа:</w:t>
      </w:r>
      <w:r>
        <w:rPr>
          <w:rFonts w:eastAsia="Times New Roman" w:cs="Times New Roman" w:ascii="Times New Roman" w:hAnsi="Times New Roman"/>
          <w:sz w:val="28"/>
          <w:szCs w:val="28"/>
          <w:u w:val="none"/>
          <w:lang w:eastAsia="ru-RU"/>
        </w:rPr>
        <w:t xml:space="preserve"> https://prokopmo.ru</w:t>
      </w:r>
      <w:r>
        <w:rPr>
          <w:rFonts w:eastAsia="Times New Roman" w:cs="Times New Roman" w:ascii="Times New Roman" w:hAnsi="Times New Roman"/>
          <w:sz w:val="28"/>
          <w:szCs w:val="28"/>
          <w:lang w:eastAsia="ru-RU"/>
        </w:rPr>
        <w:t>, в том числе:</w:t>
      </w:r>
    </w:p>
    <w:p>
      <w:pPr>
        <w:pStyle w:val="Normal"/>
        <w:widowControl/>
        <w:suppressAutoHyphens w:val="true"/>
        <w:bidi w:val="0"/>
        <w:spacing w:lineRule="auto" w:line="240" w:before="0" w:after="0"/>
        <w:ind w:left="0" w:right="0" w:firstLine="68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перечень нормативных правовых актов, регулирующих предоставление субсидий (с указанием их реквизитов и источников официального опубликования).</w:t>
      </w:r>
    </w:p>
    <w:p>
      <w:pPr>
        <w:pStyle w:val="Normal"/>
        <w:widowControl/>
        <w:suppressAutoHyphens w:val="true"/>
        <w:bidi w:val="0"/>
        <w:spacing w:lineRule="auto" w:line="240" w:before="0" w:after="0"/>
        <w:ind w:left="0" w:right="0"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ab/>
        <w:t>1.7.2. В случае определения получателя субсидии в государственной интегрированной информационной системе управления общественными финансами «Электронный бюджет», сведения о субсидиях, размещаются в данной системе, в порядке, установленном Министерством финансов Российской Федерации.</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jc w:val="center"/>
        <w:rPr>
          <w:rFonts w:ascii="Times New Roman" w:hAnsi="Times New Roman" w:eastAsia="Arial" w:cs="Times New Roman"/>
          <w:b/>
          <w:bCs/>
          <w:sz w:val="28"/>
          <w:szCs w:val="28"/>
        </w:rPr>
      </w:pPr>
      <w:r>
        <w:rPr>
          <w:rFonts w:eastAsia="Arial" w:cs="Times New Roman" w:ascii="Times New Roman" w:hAnsi="Times New Roman"/>
          <w:b/>
          <w:bCs/>
          <w:sz w:val="28"/>
          <w:szCs w:val="28"/>
        </w:rPr>
        <w:t>2. Условия и порядок предоставления субсидии</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2.1.</w:t>
        <w:tab/>
        <w:t xml:space="preserve"> Участник отбора на дату не ранее 1-го числа месяца, в котором подается заявка об участии в отборе (далее – заявка), должен соответствовать следующим требованиям:</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а) 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br/>
        <w:t>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б)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 не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 не получать средства из местного бюджета в соответствии с иными нормативными актами на цели, установленные пунктом 1.4 настоящих Правил;</w:t>
      </w:r>
    </w:p>
    <w:p>
      <w:pPr>
        <w:pStyle w:val="Normal"/>
        <w:spacing w:lineRule="auto" w:line="240" w:before="0" w:after="0"/>
        <w:ind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 не являться иностранным агентом в соответствии с Федеральным законом от 14.07.2022 № 255-ФЗ «О контроле за деятельностью лиц, находящихся под иностранным влиянием»;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е) на едином налоговом счете должна отсутствовать или не превышать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ж) </w:t>
      </w:r>
      <w:bookmarkStart w:id="0" w:name="_Hlk155803441"/>
      <w:r>
        <w:rPr>
          <w:rFonts w:cs="Times New Roman" w:ascii="Times New Roman" w:hAnsi="Times New Roman"/>
          <w:sz w:val="28"/>
          <w:szCs w:val="28"/>
        </w:rPr>
        <w:t xml:space="preserve">не иметь просроченной задолженности по возврату в местный бюджет иных субсидий, бюджетных инвестиций, а также иной просроченной (неурегулированной) задолженности по денежным обязательствам перед </w:t>
      </w:r>
      <w:bookmarkEnd w:id="0"/>
      <w:r>
        <w:rPr>
          <w:rFonts w:cs="Times New Roman" w:ascii="Times New Roman" w:hAnsi="Times New Roman"/>
          <w:sz w:val="28"/>
          <w:szCs w:val="28"/>
        </w:rPr>
        <w:t>бюджетом Прокопьевского муниципального округа;</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pPr>
        <w:pStyle w:val="Normal"/>
        <w:spacing w:lineRule="auto" w:line="240"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 не привлекаться к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16.09.2020 № 1479 «Об утверждении Правил противопожарного режима в Российской Федерации», в году, предшествующем году получения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л) наличие документального подтверждения прав пользования земельными участками, на которых участник отбора осуществляет сельскохозяйственное производство;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 не иметь</w:t>
      </w:r>
      <w:r>
        <w:rPr>
          <w:rFonts w:eastAsia="Times New Roman" w:cs="Times New Roman" w:ascii="Times New Roman" w:hAnsi="Times New Roman"/>
          <w:sz w:val="28"/>
          <w:szCs w:val="28"/>
          <w:lang w:eastAsia="ru-RU"/>
        </w:rPr>
        <w:t xml:space="preserve"> просроченной задолженности перед Комитетом по управлению муниципальной собственностью Прокопьевского муниципального округа за  аренду муниципального имущества;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н) не иметь  просроченной задолженности по возврату кредитов (при наличии) в Муниципальном фонде поддержки малого предпринимательства Прокопьевского муниципального округа.</w:t>
      </w:r>
    </w:p>
    <w:p>
      <w:pPr>
        <w:pStyle w:val="Normal"/>
        <w:spacing w:lineRule="auto" w:line="240" w:before="0" w:after="0"/>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2.2</w:t>
      </w:r>
      <w:bookmarkStart w:id="1" w:name="_Hlk156297360"/>
      <w:r>
        <w:rPr>
          <w:rFonts w:eastAsia="Times New Roman" w:cs="Times New Roman" w:ascii="Times New Roman" w:hAnsi="Times New Roman"/>
          <w:sz w:val="28"/>
          <w:szCs w:val="28"/>
          <w:lang w:eastAsia="ru-RU"/>
        </w:rPr>
        <w:t xml:space="preserve">.  </w:t>
      </w:r>
      <w:bookmarkEnd w:id="1"/>
      <w:r>
        <w:rPr>
          <w:rFonts w:eastAsia="Times New Roman" w:cs="Times New Roman" w:ascii="Times New Roman" w:hAnsi="Times New Roman"/>
          <w:sz w:val="28"/>
          <w:szCs w:val="28"/>
          <w:lang w:eastAsia="ru-RU"/>
        </w:rPr>
        <w:t xml:space="preserve">Проверка участника отбора на соответствие требованиям, указанным </w:t>
      </w:r>
      <w:bookmarkStart w:id="2" w:name="_Hlk155716214"/>
      <w:r>
        <w:rPr>
          <w:rFonts w:eastAsia="Times New Roman" w:cs="Times New Roman" w:ascii="Times New Roman" w:hAnsi="Times New Roman"/>
          <w:sz w:val="28"/>
          <w:szCs w:val="28"/>
          <w:lang w:eastAsia="ru-RU"/>
        </w:rPr>
        <w:t>в пункте 2.1 настоящих Правил</w:t>
      </w:r>
      <w:bookmarkEnd w:id="2"/>
      <w:r>
        <w:rPr>
          <w:rFonts w:eastAsia="Times New Roman" w:cs="Times New Roman" w:ascii="Times New Roman" w:hAnsi="Times New Roman"/>
          <w:sz w:val="28"/>
          <w:szCs w:val="28"/>
          <w:lang w:eastAsia="ru-RU"/>
        </w:rPr>
        <w:t>, в срок не более 20 рабочих дней со дня окончания приема заявок осуществляется отделом прогнозирования и учета в сфере агропромышленного комплекса администрации Прокопьевского муниципального округа (далее- отдел АПК) в следующем порядке:</w:t>
      </w:r>
    </w:p>
    <w:p>
      <w:pPr>
        <w:pStyle w:val="Normal"/>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sz w:val="28"/>
          <w:szCs w:val="28"/>
        </w:rPr>
        <w:t>сведения, установленные подпунктом «а» пункта 2.1 настоящих Правил, проверяются с использованием общедоступных сведений посредством запроса через официальный сайт Федеральной налоговой службы Российской Федерации по адрес</w:t>
      </w:r>
      <w:r>
        <w:rPr>
          <w:rFonts w:cs="Times New Roman" w:ascii="Times New Roman" w:hAnsi="Times New Roman"/>
          <w:color w:val="000000" w:themeColor="text1"/>
          <w:sz w:val="28"/>
          <w:szCs w:val="28"/>
        </w:rPr>
        <w:t xml:space="preserve">у </w:t>
      </w:r>
      <w:hyperlink r:id="rId2" w:tgtFrame="https://service.nalog.ru/io.do">
        <w:r>
          <w:rPr>
            <w:rStyle w:val="-"/>
            <w:rFonts w:cs="Times New Roman" w:ascii="Times New Roman" w:hAnsi="Times New Roman"/>
            <w:color w:val="000000" w:themeColor="text1"/>
            <w:sz w:val="28"/>
            <w:szCs w:val="28"/>
          </w:rPr>
          <w:t>https://service.nalog.ru/io.do</w:t>
        </w:r>
      </w:hyperlink>
      <w:r>
        <w:rPr>
          <w:rFonts w:cs="Times New Roman" w:ascii="Times New Roman" w:hAnsi="Times New Roman"/>
          <w:color w:val="000000" w:themeColor="text1"/>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сведения, установленные подпунктами «б», «в» пункта 2.1 настоящих Правил, проверяются с использованием общедоступных сведений посредством запроса через официальный сайт Федеральной службы по финансовому мониторингу (Росфинмониторинг) в информационно-телекоммуникационной сети «Интернет» по адресу </w:t>
      </w:r>
      <w:hyperlink r:id="rId3" w:tgtFrame="https://www.fedsfm.ru/documents/terr-list">
        <w:r>
          <w:rPr>
            <w:rStyle w:val="-"/>
            <w:rFonts w:cs="Times New Roman" w:ascii="Times New Roman" w:hAnsi="Times New Roman"/>
            <w:color w:val="auto"/>
            <w:sz w:val="28"/>
            <w:szCs w:val="28"/>
          </w:rPr>
          <w:t>https://www.fedsfm.ru/documents/terr-list</w:t>
        </w:r>
      </w:hyperlink>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сведения, установленные подпунктами «г», «ж» пункта 2.1 настоящих Правил, проверяются посредством направления запроса главным распорядителям бюджетных средств Прокопьевского муниципального округа;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сведения, установленные подпунктом «д» пункта 2.1 настоящих Правил, проверяются с использованием общедоступных сведений, размещенных на официальном сайте Министерства юстиции Российской Федерации в информационно-телекоммуникационной сети «Интернет» по адресу </w:t>
      </w:r>
      <w:hyperlink r:id="rId4" w:tgtFrame="https://minjust.gov.ru/ru/activity/directions/998/">
        <w:r>
          <w:rPr>
            <w:rStyle w:val="-"/>
            <w:rFonts w:cs="Times New Roman" w:ascii="Times New Roman" w:hAnsi="Times New Roman"/>
            <w:color w:val="auto"/>
            <w:sz w:val="28"/>
            <w:szCs w:val="28"/>
          </w:rPr>
          <w:t>https://minjust.gov.ru/ru/activity/directions/998/</w:t>
        </w:r>
      </w:hyperlink>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сведения, установленные подпунктами «е», «и» пункта 2.1 настоящих Правил, проверяются посредством направления запроса через каналы региональной системы межведомственного электронного взаимодействия;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сведения, установленные подпунктом «з» пункта 2.1 настоящих Правил, проверяются посредством направления через каналы региональной системы межведомственного электронного взаимодействия запроса выписки из Единого государственного реестра юридических лиц или Единого государственного реестра индивидуальных предпринимателей, а также на официальном сайте Единого федерального реестра юридически значимых сведений о фактах деятельности юридических лиц, индивидуальных предпринимателей и иных субъектов экономической деятельности (Федресурс) по адресу </w:t>
      </w:r>
      <w:hyperlink r:id="rId5" w:tgtFrame="https://fedresurs.ru/search/entity">
        <w:r>
          <w:rPr>
            <w:rStyle w:val="-"/>
            <w:rFonts w:cs="Times New Roman" w:ascii="Times New Roman" w:hAnsi="Times New Roman"/>
            <w:color w:val="auto"/>
            <w:sz w:val="28"/>
            <w:szCs w:val="28"/>
          </w:rPr>
          <w:t>https://fedresurs.ru/search/entity</w:t>
        </w:r>
      </w:hyperlink>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сведения, установленные подпунктом «к» пункта 2.1 настоящих Правил, проверяются посредством направления запроса в отдел ГО и ЧС Прокопьевского муниципального округа;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сведения, установленные подпунктом «л» пункта 2.1 настоящих Правил, проверяются по средствам проверки  </w:t>
      </w:r>
      <w:r>
        <w:rPr>
          <w:rFonts w:eastAsia="Times New Roman" w:cs="Times New Roman" w:ascii="Times New Roman" w:hAnsi="Times New Roman"/>
          <w:sz w:val="28"/>
          <w:szCs w:val="28"/>
          <w:lang w:eastAsia="ru-RU"/>
        </w:rPr>
        <w:t xml:space="preserve">отделом АПК </w:t>
      </w:r>
      <w:r>
        <w:rPr>
          <w:rFonts w:cs="Times New Roman" w:ascii="Times New Roman" w:hAnsi="Times New Roman"/>
          <w:sz w:val="28"/>
          <w:szCs w:val="28"/>
        </w:rPr>
        <w:t>документального подтверждения прав пользования земельными участками, на которых участник отбора осуществляет или планирует осуществлять сельскохозяйственное производство;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сведения, установленные подпунктом «м», «н» пункта 2.1 настоящих Правил, проверяются посредством направления запроса о наличии или отсутствии задолженности в КУМС Прокопьевского муниципального округа;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Администрация в целях подтверждения соответствия участника отбора требованиям, указанным в пункте 2.1 настоящих Правил,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по собственной инициативе.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Участник отбора в срок, указанный в объявлении о проведении отбора, вправе по собственной инициативе представить </w:t>
      </w:r>
      <w:bookmarkStart w:id="3" w:name="_Hlk156724746"/>
      <w:r>
        <w:rPr>
          <w:rFonts w:cs="Times New Roman" w:ascii="Times New Roman" w:hAnsi="Times New Roman"/>
          <w:sz w:val="28"/>
          <w:szCs w:val="28"/>
        </w:rPr>
        <w:t>на дату не ранее 1-го числа месяца</w:t>
      </w:r>
      <w:bookmarkEnd w:id="3"/>
      <w:r>
        <w:rPr>
          <w:rFonts w:cs="Times New Roman" w:ascii="Times New Roman" w:hAnsi="Times New Roman"/>
          <w:sz w:val="28"/>
          <w:szCs w:val="28"/>
        </w:rPr>
        <w:t>, в котором направляется заявка, справку налогового органа об отсутствии или не превышении размера, определенного пунктом 3 статьи 47 Налогового кодекса Российской Федерации, на едином налоговом счете участника отбора задолженности по уплате налогов, сборов и страховых взносов в бюджеты бюджетной системы Российской Федерации,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bCs/>
          <w:sz w:val="28"/>
          <w:szCs w:val="28"/>
          <w:lang w:eastAsia="ru-RU"/>
        </w:rPr>
        <w:t xml:space="preserve">    </w:t>
      </w:r>
      <w:r>
        <w:rPr>
          <w:rFonts w:eastAsia="Times New Roman" w:cs="Times New Roman" w:ascii="Times New Roman" w:hAnsi="Times New Roman"/>
          <w:bCs/>
          <w:sz w:val="28"/>
          <w:szCs w:val="28"/>
          <w:lang w:eastAsia="ru-RU"/>
        </w:rPr>
        <w:t>2.3. У</w:t>
      </w:r>
      <w:r>
        <w:rPr>
          <w:rFonts w:eastAsia="Times New Roman" w:cs="Times New Roman" w:ascii="XO Thames" w:hAnsi="XO Thames"/>
          <w:bCs/>
          <w:sz w:val="28"/>
          <w:szCs w:val="28"/>
          <w:lang w:eastAsia="ru-RU"/>
        </w:rPr>
        <w:t>частник отбора в срок, указанный в объявлении о проведении отбора, представляет заявку, включающую следующие документы:</w:t>
      </w:r>
      <w:r>
        <w:rPr>
          <w:rFonts w:eastAsia="Times New Roman" w:cs="Times New Roman" w:ascii="Times New Roman" w:hAnsi="Times New Roman"/>
          <w:sz w:val="28"/>
          <w:szCs w:val="28"/>
          <w:lang w:eastAsia="ru-RU"/>
        </w:rPr>
        <w:t xml:space="preserve"> </w:t>
      </w:r>
    </w:p>
    <w:p>
      <w:pPr>
        <w:pStyle w:val="Normal"/>
        <w:widowControl/>
        <w:bidi w:val="0"/>
        <w:spacing w:lineRule="auto" w:line="240" w:before="0" w:after="0"/>
        <w:ind w:left="0" w:right="0" w:firstLine="454"/>
        <w:jc w:val="both"/>
        <w:rPr>
          <w:rFonts w:ascii="Times New Roman" w:hAnsi="Times New Roman" w:cs="Times New Roman"/>
          <w:sz w:val="28"/>
          <w:szCs w:val="28"/>
        </w:rPr>
      </w:pPr>
      <w:r>
        <w:rPr>
          <w:rFonts w:cs="Times New Roman" w:ascii="Times New Roman" w:hAnsi="Times New Roman"/>
          <w:sz w:val="28"/>
          <w:szCs w:val="28"/>
        </w:rPr>
        <w:t>а) заявление на участие в отборе и предоставление субсидии по форме согласно приложению №  1 к настоящим Правилам, которое включает, в том числе согласие на публикацию (размещение) в информационно-телекоммуникационной сети «Интернет» информации об участнике отбора, о подаваемом участником отбора заявлении, иной информации об участнике отбора, связанной с соответствующим отбором, а также согласие на обработку персональных данных;</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б) справку-расчет о причитающейся субсидии на производства молока по форме согласно приложению № 2 к настоящим Правилам;</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 реестр документов, подтверждающих факт реализации и (или) отгрузки на собственную переработку молока, по форме согласно приложению № 3 к настоящим Правилам, составленный участником на основании транспортных накладных, или товарных накладных, или универсальных передаточных документов, или приемных квитанций, либо иного документа, подтверждающего реализацию и (или) отгрузку на собственную переработку молока, заверенного печатью участника и покупателя молока (при наличии печати), с указанием количества продукции в физическом весе, с приложением копий документов, указанных в приложении № 3 к настоящим Правилам;</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г) справку, подтверждающую факт реализации молока, по форме согласно приложению № 4 к настоящим Правилам;</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д) сведения о наличии поголовья коров по форме согласно приложению № 5 к настоящим Правилам;</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е) сведения об объемах производства молока, объемах реализованного и (или) отгруженного на собственную переработку молока, о среднем поголовье коров молочной продуктивности на 1 корову за отчетный финансовый год по форме согласно приложению № 6 к настоящим Правилам;</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ж) отчет о фактически произведенных затратах на производство молока за   отчетный  квартал  текущего   года   по   форме   согласно   приложению   №   7 к настоящим Правилам, содержащий сведения о следующих документах (с приложением их копий):</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договоры купли-продажи (поставки) (при наличии);</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документы, подтверждающие факт приобретения товарно- материальных ценностей (счета-фактуры, и (или) товарные накладные, и (или) универсальные передаточные документы, и (или) товарные чеки, и (или) акты приемки выполненных работ, и (или) акты приема-передачи);</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платежные документы (платежные поручения, и (или) приходные кассовые ордера с кассовыми чеками, и (или) кассовые чеки при осуществлении наличных расчетов, и (или) иные документы, подтверждающие оплату фактически произведенных затрат);</w:t>
      </w:r>
    </w:p>
    <w:p>
      <w:pPr>
        <w:pStyle w:val="ListParagraph"/>
        <w:widowControl/>
        <w:bidi w:val="0"/>
        <w:spacing w:lineRule="auto" w:line="240" w:before="0" w:after="0"/>
        <w:ind w:left="0" w:right="0" w:hanging="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при приобретении товаров у физических лиц - договоры купли- продажи, акты приема-передачи, платежные поручения или чеки по операции банка, подтверждающие оплату от физического лица;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з) сведения </w:t>
      </w:r>
      <w:r>
        <w:rPr>
          <w:rFonts w:eastAsia="Times New Roman" w:cs="Times New Roman" w:ascii="Times New Roman" w:hAnsi="Times New Roman"/>
          <w:spacing w:val="-5"/>
          <w:sz w:val="28"/>
          <w:szCs w:val="28"/>
          <w:lang w:eastAsia="ru-RU"/>
        </w:rPr>
        <w:t xml:space="preserve">о размере ставки на 1 кг реализованного и/или отгруженного на собственную переработку молока </w:t>
      </w:r>
      <w:r>
        <w:rPr>
          <w:rFonts w:eastAsia="Times New Roman" w:cs="Times New Roman" w:ascii="Times New Roman" w:hAnsi="Times New Roman"/>
          <w:sz w:val="28"/>
          <w:szCs w:val="28"/>
          <w:lang w:eastAsia="ru-RU"/>
        </w:rPr>
        <w:t>для установления повышающих коэффициентов по форме согласно приложению № 8 к настоящим Правилам;</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и) информацию, заверенную претендентом, по формам федерального статистического наблюдения:</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 П-1 (CX) «Сведения о производстве и отгрузке сельскохозяйственной продукции» или № 3-фермер (МП) «Сведения о производстве продукции животноводства и поголовье скота» за отчетный месяц, предшествующий месяцу подачи заявления, а также за аналогичный период прошлого года;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 3-фермер «Сведения о производстве продукции животноводства и поголовье скота» или № 24-CX «Сведения о состоянии животноводства» за отчетный финансовый год и за год, предшествующий отчетному финансовому году;</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к) журнал ветеринарных сопроводительных документов (далее - журнал ВСД) на реализованное и (или) отгруженное на собственную переработку молоко, сформированный в ФГИС ВетИС за отчетный квартал текущего года, с указанием: номера ветеринарных сопроводительных документов, даты оформления, даты гашения, наименования продукции, объема, единицы измерения, даты выработки продукции, цели, сведений об отправителе, сведений о получателе, номера и даты товарно-транспортных накладных и итоговой суммы объема реализованного и (или) отгруженного на собственную переработку молока, заверенный уполномоченными станциями по борьбе с болезнями животных и претендентом;</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л) справку о наличии у претендента стада, благополучного по ВЛ KPC, заверенную уполномоченными станциями по борьбе с болезнями животных, выданную на дату не ранее чем за 30 календарных дней до дня подачи заявки, за исключением претендентов, имеющих стада, неблагополучные по ВЛ KPC;</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м) копию договора сельскохозяйственного страхования с приложением платежного документа, подтверждающего оплату страховой премии (при наличии у претендента застрахованного в отчетном финансовом году поголовья молочных сельскохозяйственных животных);</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н) документы, подтверждающие обстоятельства непреодолимой силы, указанные в пункте 5.4 настоящих Правил (в случае снижения поголовья коров в отчетном финансовом году в результате обстоятельств непреодолимой силы);</w:t>
      </w:r>
    </w:p>
    <w:p>
      <w:pPr>
        <w:pStyle w:val="Normal"/>
        <w:spacing w:lineRule="auto" w:line="240" w:before="0" w:after="0"/>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о)</w:t>
      </w:r>
      <w:r>
        <w:rPr>
          <w:rFonts w:cs="Times New Roman" w:ascii="Times New Roman" w:hAnsi="Times New Roman"/>
          <w:sz w:val="28"/>
          <w:szCs w:val="28"/>
        </w:rPr>
        <w:t xml:space="preserve"> реестр документов, устанавливающих право собственности на земельный участок (участки), и (или) аренды земельного участка (участков), и (или) временного пользования земельным участком (участками), на которых осуществляется производство молока, по форме, утвержденной нормативным правовым актом Министерства, с приложением копий этих документов </w:t>
      </w:r>
      <w:r>
        <w:rPr>
          <w:rFonts w:eastAsia="Times New Roman" w:cs="Times New Roman" w:ascii="Times New Roman" w:hAnsi="Times New Roman"/>
          <w:sz w:val="28"/>
          <w:szCs w:val="28"/>
          <w:lang w:eastAsia="ru-RU"/>
        </w:rPr>
        <w:t>согласно приложению № 9 к настоящим Правилам</w:t>
      </w:r>
      <w:r>
        <w:rPr>
          <w:rFonts w:cs="Times New Roman" w:ascii="Times New Roman" w:hAnsi="Times New Roman"/>
          <w:sz w:val="28"/>
          <w:szCs w:val="28"/>
        </w:rPr>
        <w:t xml:space="preserve">.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cs="Times New Roman" w:ascii="Times New Roman" w:hAnsi="Times New Roman"/>
          <w:bCs/>
          <w:sz w:val="28"/>
          <w:szCs w:val="28"/>
        </w:rPr>
        <w:t xml:space="preserve">   </w:t>
      </w:r>
      <w:r>
        <w:rPr>
          <w:rFonts w:cs="Times New Roman" w:ascii="Times New Roman" w:hAnsi="Times New Roman"/>
          <w:bCs/>
          <w:sz w:val="28"/>
          <w:szCs w:val="28"/>
        </w:rPr>
        <w:t>2.4. Основаниями для отклонения заявок и отказа участнику отбора в предоставлении субсидии являются: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 несоответствие участника отбора требованиям, установленным пунктом 2.1 настоящих Правил;</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б) непредставление (представление не в полном объеме) документов, указанных в пункте 2.3 настоящих Правил; </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несоответствие представленных участником отбора документов требованиям, предусмотренным пунктами 3.4.1 настоящих Правил;</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 установление факта недостоверности представленной участником отбора информации, содержащейся в документах, представленных участником отбора в целях подтверждения соответствия критериям, установленным пунктами 3.4.1 настоящих Правил;</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 подача участником отбора заявки после даты и (или) времени, указанных в объявлении о проведении отбора;</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е) наличие в заявлении и представленных документах исправлений, подчисток, приписок, зачеркнутых слов и иных не оговоренных в них исправлений, а также нечитаемых сканов документов и (или) повреждений, не позволяющих однозначно истолковать содержание документов;</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ж) противоречие сведений, содержащихся в представленных документах, друг другу либо сведениям, содержащимся в других документах и информационных ресурсах, которые находятся в распоряжении Администрации;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з) недостаточность лимитов бюджетных обязательств на текущий финансовый год.</w:t>
      </w:r>
    </w:p>
    <w:p>
      <w:pPr>
        <w:pStyle w:val="Normal"/>
        <w:spacing w:lineRule="auto" w:line="240" w:before="0" w:after="0"/>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 </w:t>
      </w:r>
      <w:r>
        <w:rPr>
          <w:rFonts w:cs="Times New Roman" w:ascii="Times New Roman" w:hAnsi="Times New Roman"/>
          <w:sz w:val="28"/>
          <w:szCs w:val="28"/>
        </w:rPr>
        <w:t>2.5. Предоставление субсидии осуществляется по ставке</w:t>
        <w:br/>
        <w:t xml:space="preserve">на 1 килограмм реализованного и (или) отгруженного на собственную переработку молока, </w:t>
      </w:r>
      <w:r>
        <w:rPr>
          <w:rFonts w:eastAsia="Times New Roman" w:cs="Times New Roman" w:ascii="Times New Roman" w:hAnsi="Times New Roman"/>
          <w:sz w:val="28"/>
          <w:szCs w:val="28"/>
          <w:lang w:eastAsia="ru-RU"/>
        </w:rPr>
        <w:t>которая указана в приложении № 8 к настоящим Правилам, с учетом повышающих коэффициентов.</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Размер субсидии (C) определяется по формуле:</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C = V x S х Пк1 x Пк2, где:</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V - объем реализованного и (или) отгруженного на собственную переработку молока в физическом весе, тыс. кг;</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S - ставка на 1 килограмм реализованного и (или) отгруженного получателями субсидии на собственную переработку коровьего и (или) козьего молока, рублей;</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Пк1– Пк2 - повышающие коэффициенты.</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rPr>
        <w:t>Повышающий коэффициент К1 применяется в случае:</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выполнения победителем отбора условия по достижению  показателя предоставления субсидии, предусмотренного пунктом 2.9 настоящих Правил, в размере, равном отношению результатов фактических значений объема производства молока за отчетный квартал текущего года к установленному в соглашении с округлением до двух десятичных знаков после запятой по математическим правилам округления, но не выше 1,2.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невыполнения победителем отбора условия по достижению  показателя предоставления субсидии, предусмотренного пунктом 2.9 настоящих Правил, применяется коэффициент в размере, равном отношению результатов фактических значений объема производства молока за отчетный квартал текущего года к установленным в соглашении с округлением до двух десятичных знаков после запятой по математическим правилам округления.</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Если победитель отбора  начал хозяйственную деятельность по производству молока в текущем финансовом году и не заключал в текущем финансовом году соглашение, предусмотренное пунктом 2.6 настоящих Правил, размер коэффициента Пк1 = 1,0.</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       </w:t>
      </w:r>
      <w:r>
        <w:rPr>
          <w:rFonts w:cs="Times New Roman" w:ascii="Times New Roman" w:hAnsi="Times New Roman"/>
          <w:sz w:val="28"/>
          <w:szCs w:val="28"/>
        </w:rPr>
        <w:t xml:space="preserve">Повышающий коэффициент К2 применяется при </w:t>
      </w:r>
      <w:r>
        <w:rPr>
          <w:rFonts w:eastAsia="Times New Roman" w:cs="Times New Roman" w:ascii="Times New Roman" w:hAnsi="Times New Roman"/>
          <w:sz w:val="28"/>
          <w:szCs w:val="28"/>
          <w:lang w:eastAsia="ru-RU"/>
        </w:rPr>
        <w:t>наличии у победителя отбора застрахованного поголовья коров в отчетном периоде текущего  года.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Размер субсидии не должен превышать 90 процентов фактических затрат на производство молока. Направлением затрат, на возмещение которых предоставляется субсидия, являются затраты, направленные на производство молока, предусмотренные пунктом 1.</w:t>
      </w:r>
      <w:r>
        <w:rPr>
          <w:rFonts w:eastAsia="Times New Roman" w:cs="Times New Roman" w:ascii="Times New Roman" w:hAnsi="Times New Roman"/>
          <w:sz w:val="28"/>
          <w:szCs w:val="28"/>
          <w:lang w:eastAsia="ru-RU"/>
        </w:rPr>
        <w:t>3</w:t>
      </w:r>
      <w:r>
        <w:rPr>
          <w:rFonts w:eastAsia="Times New Roman" w:cs="Times New Roman" w:ascii="Times New Roman" w:hAnsi="Times New Roman"/>
          <w:sz w:val="28"/>
          <w:szCs w:val="28"/>
          <w:lang w:eastAsia="ru-RU"/>
        </w:rPr>
        <w:t xml:space="preserve"> настоящих Правил. Документом, подтверждающим размер фактически произведенных затрат, является отчет о фактически произведенных затратах на производство молока за отчетный период по форме согласно приложению № 7 к настоящим Правилам, с приложением указанных в нем копий документов.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2.6. Предоставление субсидии получателю осуществляется на основании соглашения, заключаемого между Администрацией и получателем в соответствии с типовой формой, утвержденной финансовым управлением Прокопьевского муниципального округа, дополнительное соглашение к соглашению, в том числе дополнительное соглашение о расторжении соглашения (при необходимости), в которой предусматриваются в том числе следующие положения: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а) значение результата предоставления субсидии, указанного в </w:t>
        <w:br/>
        <w:t>пункте 2.9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сроки и формы представления отчетности получателем;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условие о согласовании новых условий соглашения или о расторжении соглашения при недостижении согласия по новым условиям в случае уменьшения Администрации ранее доведенных лимитов бюджетных обязательств, указанных в пункте 1.5 настоящих Правил, приводящего к невозможности предоставления субсидии в размере, определенном в соглашении;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 согласие получателя на осуществление Администрацией в отношении него проверок соблюдения порядка и условий предоставления субсидии, в том числе в части достижения результата предоставления субсидии, а также на осуществление органом муниципального финансового контроля проверки в соответствии со статьями 268</w:t>
      </w:r>
      <w:r>
        <w:rPr>
          <w:rFonts w:cs="Times New Roman" w:ascii="Times New Roman" w:hAnsi="Times New Roman"/>
          <w:sz w:val="28"/>
          <w:szCs w:val="28"/>
          <w:vertAlign w:val="superscript"/>
        </w:rPr>
        <w:t>1</w:t>
      </w:r>
      <w:r>
        <w:rPr>
          <w:rFonts w:cs="Times New Roman" w:ascii="Times New Roman" w:hAnsi="Times New Roman"/>
          <w:sz w:val="28"/>
          <w:szCs w:val="28"/>
        </w:rPr>
        <w:t xml:space="preserve"> и 269</w:t>
      </w:r>
      <w:r>
        <w:rPr>
          <w:rFonts w:cs="Times New Roman" w:ascii="Times New Roman" w:hAnsi="Times New Roman"/>
          <w:sz w:val="28"/>
          <w:szCs w:val="28"/>
          <w:vertAlign w:val="superscript"/>
        </w:rPr>
        <w:t>2</w:t>
      </w:r>
      <w:r>
        <w:rPr>
          <w:rFonts w:cs="Times New Roman" w:ascii="Times New Roman" w:hAnsi="Times New Roman"/>
          <w:sz w:val="28"/>
          <w:szCs w:val="28"/>
        </w:rPr>
        <w:t xml:space="preserve"> Бюджетного кодекса Российской Федерации и на включение таких положений в соглашение;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результата предоставления этих средств, иных операций;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е)</w:t>
      </w:r>
      <w:r>
        <w:rPr>
          <w:rFonts w:cs="Times New Roman" w:ascii="Times New Roman" w:hAnsi="Times New Roman"/>
          <w:bCs/>
          <w:sz w:val="28"/>
          <w:szCs w:val="28"/>
        </w:rPr>
        <w:t xml:space="preserve"> условие о заключении</w:t>
      </w:r>
      <w:r>
        <w:rPr>
          <w:rFonts w:cs="Times New Roman" w:ascii="Times New Roman" w:hAnsi="Times New Roman"/>
          <w:sz w:val="28"/>
          <w:szCs w:val="28"/>
        </w:rPr>
        <w:t xml:space="preserve">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при реорганизации получателя, являющегося юридическим лицом, в форме слияния, присоединения или преобразования;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ж) условие о расторжении соглашения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обязательствах, источником финансового обеспечения которых является субсидия, и возврате неиспользованного остатка субсидии в бюджет Прокопьевского муниципального округа при реорганизации получателя, являющегося юридическим лицом, в форме разделения, выделения, а также при ликвидации получателя,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 условие о заключении дополнительного соглашения к соглашению в части перемены лица в обязательстве с указанием в соглашении иного лица, являющегося правопреемником, при прекращении деятельности 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от 11.06.2003 № 74-ФЗ </w:t>
        <w:br/>
        <w:t>«О крестьянском (фермерском) хозяйстве»;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 порядок расчета мер ответственности за нарушение условий и порядка предоставления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 представление отчета о достижении значений результатов предоставления субсидии и отчета о реализации плана мероприятий по достижению результатов предоставления субсидии (контрольных точек).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2.7. Подготовка проекта соглашения, указанного в пункте 2.6 настоящих Правил, осуществляется отделом АПК в срок не позднее </w:t>
        <w:br/>
        <w:t>5 рабочих дней с даты принятия Администрацией решения о признании участников отбора победителями отбора и предоставлении им субсидии.</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В случае определения получателей субсидии в государственной интегрированной информационной системе управления общественными финансами «Электронный бюджет», предоставление субсидии осуществляется на основании соглашения, заключаемого Администрацией с получателем субсидии, в государственной интегрированной информационной системе управления общественными финансами «Электронный бюджет».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2.8. Соглашение заключается в срок не позднее 10 рабочих дней </w:t>
        <w:br/>
        <w:t xml:space="preserve">с даты принятия  Администрацией  решения о признании участников отбора победителями отбора и предоставлении им субсидии. </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В случае определения получателей субсидии в государственной интегрированной информационной системе управления общественными финансами «Электронный бюджет» победитель отбора</w:t>
      </w:r>
      <w:r>
        <w:rPr>
          <w:rFonts w:cs="Times New Roman" w:ascii="Times New Roman" w:hAnsi="Times New Roman"/>
          <w:sz w:val="28"/>
          <w:szCs w:val="28"/>
        </w:rPr>
        <w:t xml:space="preserve"> должен подписать соглашение в течение 3 рабочих дней со дня поступления соглашения на подписание в систему «Электронный бюджет» или направить возражения по проекту соглашения.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Победитель отбора признается уклонившимся от подписания соглашения в случае неподписания соглашения и ненаправления возражений по проекту соглашения в срок, установленный абзацем вторым настоящего пункта. Решение о признании участника отбора победителем отбора и предоставлении ему субсидии аннулируется.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Решение о признании победителя отбора уклонившимся от подписания соглашения и об аннулировании решения о признании участника отбора победителем отбора и предоставлении ему субсидии оформляется правовым актом Администрации и в течение 3 рабочих дней с даты окончания срока подписания соглашения размещается на официальном сайте Администрации </w:t>
        <w:br/>
        <w:t xml:space="preserve">(с размещением указателя страницы на едином портале).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2.9. </w:t>
      </w:r>
      <w:bookmarkStart w:id="4" w:name="_Hlk158528077"/>
      <w:r>
        <w:rPr>
          <w:rFonts w:cs="Times New Roman" w:ascii="Times New Roman" w:hAnsi="Times New Roman"/>
          <w:sz w:val="28"/>
          <w:szCs w:val="28"/>
        </w:rPr>
        <w:t xml:space="preserve">Результат предоставления субсидии «Объем производства молока (тыс. тонн)» устанавливается  муниципальной программой </w:t>
      </w:r>
      <w:r>
        <w:rPr>
          <w:rFonts w:eastAsia="Times New Roman" w:cs="Times New Roman" w:ascii="Times New Roman" w:hAnsi="Times New Roman"/>
          <w:sz w:val="28"/>
          <w:szCs w:val="28"/>
          <w:lang w:eastAsia="ru-RU"/>
        </w:rPr>
        <w:t>«Развитие сельского хозяйства Прокопьевского муниципального округа»</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отношении каждого отдельного получателя значение результата предоставления субсидии «Объем производство молока (тыс. тонн)» переводится в тонны и устанавливается Администрацией в соглашении.</w:t>
      </w:r>
      <w:bookmarkEnd w:id="4"/>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2.10. Администрация осуществляет предоставление субсидии в пределах лимитов бюджетных обязательств в соответствии с пунктом 1.5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2.11. Отдел АПК в срок не позднее 5 рабочих дней со дня принятия решения о признании участников отбора победителями отбора и предоставлении им субсидии представляет в </w:t>
      </w:r>
      <w:r>
        <w:rPr>
          <w:rFonts w:eastAsia="Times New Roman" w:cs="Times New Roman" w:ascii="Times New Roman" w:hAnsi="Times New Roman"/>
          <w:sz w:val="28"/>
          <w:szCs w:val="28"/>
          <w:lang w:eastAsia="ru-RU"/>
        </w:rPr>
        <w:t>Финансовое управление администрации Прокопьевского муниципального округа</w:t>
      </w:r>
      <w:r>
        <w:rPr>
          <w:rFonts w:cs="Times New Roman" w:ascii="Times New Roman" w:hAnsi="Times New Roman"/>
          <w:sz w:val="28"/>
          <w:szCs w:val="28"/>
        </w:rPr>
        <w:t xml:space="preserve"> правовой акт Администрации на финансирование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2.12. </w:t>
      </w:r>
      <w:r>
        <w:rPr>
          <w:rFonts w:eastAsia="Times New Roman" w:cs="Times New Roman" w:ascii="Times New Roman" w:hAnsi="Times New Roman"/>
          <w:sz w:val="28"/>
          <w:szCs w:val="28"/>
          <w:lang w:eastAsia="ru-RU"/>
        </w:rPr>
        <w:t>Финансовое управление  администрации Прокопьевского муниципального округа</w:t>
      </w:r>
      <w:r>
        <w:rPr>
          <w:rFonts w:cs="Times New Roman" w:ascii="Times New Roman" w:hAnsi="Times New Roman"/>
          <w:sz w:val="28"/>
          <w:szCs w:val="28"/>
        </w:rPr>
        <w:t xml:space="preserve"> на основании правового акта доводит предельные объемы финансирования на лицевой счет Администрации.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2.13. Администрация в течении 10 рабочих дней перечисляет средства субсидии </w:t>
      </w:r>
      <w:r>
        <w:rPr>
          <w:rFonts w:eastAsia="Times New Roman" w:cs="Times New Roman" w:ascii="Times New Roman" w:hAnsi="Times New Roman"/>
          <w:sz w:val="28"/>
          <w:szCs w:val="28"/>
          <w:lang w:eastAsia="ru-RU"/>
        </w:rPr>
        <w:t>на расчетные или корреспондентские счета, открытые получателями субсидии в учреждениях Центрального банка Российской Федерации или кредитных организациях</w:t>
      </w:r>
      <w:r>
        <w:rPr>
          <w:rFonts w:cs="Times New Roman" w:ascii="Times New Roman" w:hAnsi="Times New Roman"/>
          <w:sz w:val="28"/>
          <w:szCs w:val="28"/>
        </w:rPr>
        <w:t xml:space="preserve"> в срок, установленный в соглашении.</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3.</w:t>
        <w:tab/>
        <w:t>Порядок проведения отбора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3.1. </w:t>
      </w:r>
      <w:r>
        <w:rPr>
          <w:rFonts w:cs="Times New Roman" w:ascii="Times New Roman" w:hAnsi="Times New Roman"/>
          <w:sz w:val="28"/>
          <w:szCs w:val="28"/>
        </w:rPr>
        <w:t>Способом проведения отбора является запрос предложений на участие в отборе, направленных участниками отбора, исходя из соответствия участника отбора критериям, установленным пунктами 3.4.1 настоящих Правил, и требованиям, установленным пунктом 2.1 настоящих Правил,а также очередности поступления заявок на участие в отборе.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3.2. Отбор проводит Администрация, которая принимает решение о проведении отбора. Отдел АПК формирует и размещает объявление о проведении отбора на официальном сайте Администрации (с размещением указателя страницы на едином портале) в срок не позднее чем за 1 рабочий день до даты начала приема заявок  с указанием: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 даты размещения объявления о проведении отбора;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срока проведения отбора;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в) даты начала подачи и </w:t>
      </w:r>
      <w:bookmarkStart w:id="5" w:name="_Hlk157959165"/>
      <w:r>
        <w:rPr>
          <w:rFonts w:cs="Times New Roman" w:ascii="Times New Roman" w:hAnsi="Times New Roman"/>
          <w:sz w:val="28"/>
          <w:szCs w:val="28"/>
        </w:rPr>
        <w:t xml:space="preserve">окончания приема заявок </w:t>
      </w:r>
      <w:bookmarkEnd w:id="5"/>
      <w:r>
        <w:rPr>
          <w:rFonts w:cs="Times New Roman" w:ascii="Times New Roman" w:hAnsi="Times New Roman"/>
          <w:sz w:val="28"/>
          <w:szCs w:val="28"/>
        </w:rPr>
        <w:t xml:space="preserve">участников отбора, которая не может быть ранее 10-го календарного дня, следующего за днем размещения объявления;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 наименования, места нахождения, почтового адреса, адреса электронной почты Администрации;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 результата предоставления субсидии в соответствии с пунктом 2.9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е) доменного имени и (или) указателей страниц сайта в информационно-телекоммуникационной сети «Интернет», на котором обеспечивается проведение отбора;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ж) требований к участникам отбора, определенным в соответствии с пунктом 2.1 настоящих Правил, и к перечню документов, представляемых участниками отбора для подтверждения соответствия указанным требованиям согласно пункту 2.3 настоящих Правил;</w:t>
      </w:r>
    </w:p>
    <w:p>
      <w:pPr>
        <w:pStyle w:val="Normal"/>
        <w:widowControl/>
        <w:suppressAutoHyphens w:val="true"/>
        <w:bidi w:val="0"/>
        <w:spacing w:lineRule="auto" w:line="240" w:before="0" w:after="0"/>
        <w:ind w:left="0" w:right="0" w:firstLine="737"/>
        <w:jc w:val="both"/>
        <w:rPr>
          <w:rFonts w:ascii="Times New Roman" w:hAnsi="Times New Roman" w:cs="Times New Roman"/>
          <w:sz w:val="28"/>
          <w:szCs w:val="28"/>
        </w:rPr>
      </w:pPr>
      <w:r>
        <w:rPr>
          <w:rFonts w:cs="Times New Roman" w:ascii="Times New Roman" w:hAnsi="Times New Roman"/>
          <w:sz w:val="28"/>
          <w:szCs w:val="28"/>
        </w:rPr>
        <w:t>з) критериев отбора в соответствии с пунктами 3.4.1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 порядка подачи участниками отбора заявок и требований, предъявляемых к форме и содержанию заявок в соответствии с пунктом 3.5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 порядка отзыва заявок, порядка их возврата, определяющего в том числе основания для возврата заявок, порядка внесения изменений в заявки;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л) порядка возврата заявок на доработку;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м) порядка отклонения заявок, а также информации об основаниях их отклонения;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 объема распределяемой субсидии в рамках отбора, порядка расчета размера субсидии, правил распределения субсидии по результатам отбора, а также предельного количества победителей отбора;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 срока, в течение которого победитель отбора должен подписать соглашение;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 условий признания победителя отбора уклонившимся от заключения соглашения;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 срока размещения протокола подведения итогов отбора (документа об итогах проведения отбора) на официальном сайте Администрации</w:t>
        <w:br/>
        <w:t>(с размещением указателя страницы сайта на едином портале), который не может быть позднее 14-го календарного дня, следующего за днем определения победителей отбора.</w:t>
      </w:r>
    </w:p>
    <w:p>
      <w:pPr>
        <w:pStyle w:val="Normal"/>
        <w:spacing w:lineRule="auto" w:line="240" w:before="0" w:after="0"/>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3.3.</w:t>
      </w:r>
      <w:r>
        <w:rPr>
          <w:rFonts w:eastAsia="Times New Roman" w:cs="Times New Roman" w:ascii="Times New Roman" w:hAnsi="Times New Roman"/>
          <w:b/>
          <w:sz w:val="28"/>
          <w:szCs w:val="28"/>
          <w:lang w:eastAsia="ru-RU"/>
        </w:rPr>
        <w:tab/>
      </w:r>
      <w:r>
        <w:rPr>
          <w:rFonts w:cs="Times New Roman" w:ascii="Times New Roman" w:hAnsi="Times New Roman"/>
          <w:sz w:val="28"/>
          <w:szCs w:val="28"/>
        </w:rPr>
        <w:t>Участник отбора должен соответствовать требованиям, указанным в пункте 2.1 настоящих Правил, и критериям, указанным в пунктах 3.4.1 настоящих Правил. Документы, подтверждающие соответствие участника отбора указанным требованиям и критериям, определены пунктами 2.</w:t>
      </w:r>
      <w:r>
        <w:rPr>
          <w:rFonts w:cs="Times New Roman" w:ascii="Times New Roman" w:hAnsi="Times New Roman"/>
          <w:sz w:val="28"/>
          <w:szCs w:val="28"/>
        </w:rPr>
        <w:t>2, 2.</w:t>
      </w:r>
      <w:r>
        <w:rPr>
          <w:rFonts w:cs="Times New Roman" w:ascii="Times New Roman" w:hAnsi="Times New Roman"/>
          <w:sz w:val="28"/>
          <w:szCs w:val="28"/>
        </w:rPr>
        <w:t>3</w:t>
      </w:r>
      <w:r>
        <w:rPr>
          <w:rFonts w:cs="Times New Roman" w:ascii="Times New Roman" w:hAnsi="Times New Roman"/>
          <w:sz w:val="28"/>
          <w:szCs w:val="28"/>
        </w:rPr>
        <w:t xml:space="preserve"> настоящих Правил. </w:t>
      </w:r>
    </w:p>
    <w:p>
      <w:pPr>
        <w:pStyle w:val="Normal"/>
        <w:spacing w:lineRule="auto" w:line="240"/>
        <w:jc w:val="both"/>
        <w:rPr>
          <w:rFonts w:ascii="Times New Roman" w:hAnsi="Times New Roman" w:cs="Times New Roman"/>
          <w:bCs/>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3.4. </w:t>
      </w:r>
      <w:r>
        <w:rPr>
          <w:rFonts w:cs="Times New Roman" w:ascii="Times New Roman" w:hAnsi="Times New Roman"/>
          <w:bCs/>
          <w:sz w:val="28"/>
          <w:szCs w:val="28"/>
        </w:rPr>
        <w:t>Администрация проводит отбор в соответствии со следующими критериями:</w:t>
      </w:r>
    </w:p>
    <w:p>
      <w:pPr>
        <w:pStyle w:val="Normal"/>
        <w:spacing w:lineRule="auto" w:line="24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3.4.1. Для сельскохозяйственных товаропроизводителей:</w:t>
      </w:r>
    </w:p>
    <w:p>
      <w:pPr>
        <w:pStyle w:val="Normal"/>
        <w:spacing w:lineRule="auto" w:line="240" w:before="0" w:after="0"/>
        <w:ind w:firstLine="709"/>
        <w:jc w:val="both"/>
        <w:rPr>
          <w:rFonts w:ascii="Times New Roman" w:hAnsi="Times New Roman" w:cs="Times New Roman"/>
          <w:bCs/>
          <w:sz w:val="28"/>
          <w:szCs w:val="28"/>
        </w:rPr>
      </w:pPr>
      <w:bookmarkStart w:id="6" w:name="_Hlk158528966"/>
      <w:r>
        <w:rPr>
          <w:rFonts w:cs="Times New Roman" w:ascii="Times New Roman" w:hAnsi="Times New Roman"/>
          <w:bCs/>
          <w:sz w:val="28"/>
          <w:szCs w:val="28"/>
        </w:rPr>
        <w:t>а) соответствие участника отбора требованиям статьи 3 Федерального закона от 29.12.2006 № 264-ФЗ «О развитии сельского хозяйства» (за исключением сельскохозяйственных кредитных потребительских кооперативов и граждан, ведущих личное подсобное хозяйство и применяющих специальный налоговый режим «Налог на профессиональный доход»);</w:t>
      </w:r>
      <w:bookmarkEnd w:id="6"/>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б) быть зарегистрированным и осуществлять деятельность по  производству коровьего и (или) козьего молока (далее - молоко) на территории Прокопьевского муниципального округа;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в) представлять отчет о финансово-экономическом состоянии товаропроизводителей</w:t>
        <w:tab/>
        <w:t>агропромышленного</w:t>
        <w:tab/>
        <w:t>комплекса, (далее - отчет о финансово-экономическом состоянии товаропроизводителей AПK) по формам и в сроки, которые утверждены Министерством сельского хозяйства Российской Федерации, в зависимости от организационно-правовой формы претендента (для юридических лиц и индивидуальных предпринимателей);</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г) иметь  поголовье коров и (или) коз и  обеспечить его  прирост на конец отчетного квартала текущего финансового года по отношению к уровню аналогичного периода года, предшествующего отчетному финансовому году не менее 1 %, за исключением претендентов, которые начали хозяйственную деятельность по производству молока в текущем финансовом году;</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д) наличие поголовье коров, благополучное по вирусу лейкоза крупного рогатого скота (далее - ВЛ KPC);</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е) осуществлять реализацию продукции с использованием   федеральной государственной информационной системы в области ветеринарии (далее - ФГИС ВетИС);</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ж) предоставить документально подтвержденные  затраты на производство молока за отчетный период текущего года.</w:t>
      </w:r>
    </w:p>
    <w:p>
      <w:pPr>
        <w:pStyle w:val="Normal"/>
        <w:spacing w:lineRule="auto" w:line="240" w:before="0" w:after="0"/>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eastAsia="Times New Roman" w:cs="Times New Roman" w:ascii="Times New Roman" w:hAnsi="Times New Roman"/>
          <w:sz w:val="28"/>
          <w:szCs w:val="28"/>
          <w:lang w:eastAsia="ru-RU"/>
        </w:rPr>
        <w:t>3.5.</w:t>
        <w:tab/>
      </w:r>
      <w:r>
        <w:rPr>
          <w:rFonts w:cs="Times New Roman" w:ascii="Times New Roman" w:hAnsi="Times New Roman"/>
          <w:bCs/>
          <w:sz w:val="28"/>
          <w:szCs w:val="28"/>
        </w:rPr>
        <w:t xml:space="preserve">Участник отбора </w:t>
      </w:r>
      <w:r>
        <w:rPr>
          <w:rFonts w:cs="Times New Roman" w:ascii="Times New Roman" w:hAnsi="Times New Roman"/>
          <w:sz w:val="28"/>
          <w:szCs w:val="28"/>
        </w:rPr>
        <w:t>в срок, указанный в объявлении,</w:t>
      </w:r>
      <w:r>
        <w:rPr>
          <w:rFonts w:cs="Times New Roman" w:ascii="Times New Roman" w:hAnsi="Times New Roman"/>
          <w:bCs/>
          <w:sz w:val="28"/>
          <w:szCs w:val="28"/>
        </w:rPr>
        <w:t xml:space="preserve"> подает заявку, включающую документы, указанные в пункте 2.3 настоящих Правил, в отдел АПК</w:t>
      </w:r>
      <w:r>
        <w:rPr>
          <w:rFonts w:eastAsia="Times New Roman" w:cs="Times New Roman" w:ascii="Times New Roman" w:hAnsi="Times New Roman"/>
          <w:b/>
          <w:sz w:val="28"/>
          <w:szCs w:val="28"/>
          <w:lang w:eastAsia="ru-RU"/>
        </w:rPr>
        <w:t xml:space="preserve">. </w:t>
      </w:r>
    </w:p>
    <w:p>
      <w:pPr>
        <w:pStyle w:val="Normal"/>
        <w:spacing w:lineRule="auto" w:line="240" w:before="0" w:after="0"/>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      </w:t>
      </w:r>
      <w:r>
        <w:rPr>
          <w:rFonts w:cs="Times New Roman" w:ascii="Times New Roman" w:hAnsi="Times New Roman"/>
          <w:sz w:val="28"/>
          <w:szCs w:val="28"/>
        </w:rPr>
        <w:t xml:space="preserve">Заявка регистрируется </w:t>
      </w:r>
      <w:r>
        <w:rPr>
          <w:rFonts w:eastAsia="Times New Roman" w:cs="Times New Roman" w:ascii="Times New Roman" w:hAnsi="Times New Roman"/>
          <w:sz w:val="28"/>
          <w:szCs w:val="28"/>
          <w:lang w:eastAsia="ru-RU"/>
        </w:rPr>
        <w:t>в журнале регистрации заявлений в порядке их поступления, который нумеруется, прошнуровывается и скрепляется печатью.</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 xml:space="preserve">Документы, указанные в настоящем пункте, принимаются от руководителя участника, лица, имеющего право действовать без доверенности от имени участника, либо от представителя участника при наличии доверенности. </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Участники отбора несут полную ответственность за достоверность информации, отраженной в представленных документах.</w:t>
      </w:r>
    </w:p>
    <w:p>
      <w:pPr>
        <w:pStyle w:val="Normal"/>
        <w:spacing w:lineRule="auto" w:line="240" w:before="0" w:after="0"/>
        <w:jc w:val="both"/>
        <w:rPr>
          <w:rFonts w:ascii="Times New Roman" w:hAnsi="Times New Roman" w:cs="Times New Roman"/>
          <w:sz w:val="28"/>
          <w:szCs w:val="28"/>
        </w:rPr>
      </w:pPr>
      <w:r>
        <w:rPr/>
        <w:t xml:space="preserve">      </w:t>
      </w:r>
      <w:r>
        <w:rPr>
          <w:rFonts w:cs="Times New Roman" w:ascii="Times New Roman" w:hAnsi="Times New Roman"/>
          <w:sz w:val="28"/>
          <w:szCs w:val="28"/>
        </w:rPr>
        <w:t>3.6. Участник отбора в срок, указанный в объявлении о проведении отбора, вправе:</w:t>
      </w:r>
    </w:p>
    <w:p>
      <w:pPr>
        <w:pStyle w:val="Normal"/>
        <w:widowControl/>
        <w:bidi w:val="0"/>
        <w:spacing w:lineRule="auto" w:line="240" w:before="0" w:after="0"/>
        <w:ind w:left="0" w:right="0"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 подать одну заявку;</w:t>
      </w:r>
    </w:p>
    <w:p>
      <w:pPr>
        <w:pStyle w:val="Normal"/>
        <w:widowControl/>
        <w:bidi w:val="0"/>
        <w:spacing w:lineRule="auto" w:line="240" w:before="0" w:after="0"/>
        <w:ind w:left="0" w:right="0" w:firstLine="283"/>
        <w:jc w:val="both"/>
        <w:rPr>
          <w:rFonts w:ascii="Times New Roman" w:hAnsi="Times New Roman" w:cs="Times New Roman"/>
          <w:sz w:val="28"/>
          <w:szCs w:val="28"/>
        </w:rPr>
      </w:pPr>
      <w:r>
        <w:rPr>
          <w:rFonts w:cs="Times New Roman" w:ascii="Times New Roman" w:hAnsi="Times New Roman"/>
          <w:sz w:val="28"/>
          <w:szCs w:val="28"/>
        </w:rPr>
        <w:t>б) отозвать заявку в любое время до даты окончания проведения отбора в случае: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внесения изменений в заявку и подачи новой заявки в порядке, аналогичном порядку формирования заявки, указанному в пункте 3.5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отказа от участия в отборе;</w:t>
      </w:r>
    </w:p>
    <w:p>
      <w:pPr>
        <w:pStyle w:val="Normal"/>
        <w:widowControl/>
        <w:bidi w:val="0"/>
        <w:spacing w:lineRule="auto" w:line="240" w:before="0" w:after="0"/>
        <w:ind w:left="0" w:right="0" w:firstLine="283"/>
        <w:jc w:val="both"/>
        <w:rPr>
          <w:rFonts w:ascii="Times New Roman" w:hAnsi="Times New Roman" w:cs="Times New Roman"/>
          <w:sz w:val="28"/>
          <w:szCs w:val="28"/>
        </w:rPr>
      </w:pPr>
      <w:r>
        <w:rPr>
          <w:rFonts w:cs="Times New Roman" w:ascii="Times New Roman" w:hAnsi="Times New Roman"/>
          <w:sz w:val="28"/>
          <w:szCs w:val="28"/>
        </w:rPr>
        <w:t>в) обратиться в отдел АПК за разъяснениями положений объявления о проведении отбора в форме устного обращения (по номеру телефона, указанного в объявлении о проведении отбора), а также посредством личного обращения.</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3.7. Заявка, представленная не позднее 2 рабочих дней до даты окончания приема заявок, возвращается участнику отбора на доработку один раз в период приема заявок, указанный в объявлении о проведении отбора, в случае:</w:t>
      </w:r>
    </w:p>
    <w:p>
      <w:pPr>
        <w:pStyle w:val="Normal"/>
        <w:widowControl/>
        <w:bidi w:val="0"/>
        <w:spacing w:lineRule="auto" w:line="240" w:before="0" w:after="0"/>
        <w:ind w:left="0" w:right="0" w:firstLine="283"/>
        <w:jc w:val="both"/>
        <w:rPr>
          <w:rFonts w:ascii="Times New Roman" w:hAnsi="Times New Roman" w:cs="Times New Roman"/>
          <w:sz w:val="28"/>
          <w:szCs w:val="28"/>
        </w:rPr>
      </w:pPr>
      <w:r>
        <w:rPr>
          <w:rFonts w:cs="Times New Roman" w:ascii="Times New Roman" w:hAnsi="Times New Roman"/>
          <w:sz w:val="28"/>
          <w:szCs w:val="28"/>
        </w:rPr>
        <w:t xml:space="preserve">а) представления не в полном объеме документов, указанных в </w:t>
        <w:br/>
        <w:t>пункте 2.3 настоящих Правил;</w:t>
      </w:r>
    </w:p>
    <w:p>
      <w:pPr>
        <w:pStyle w:val="Normal"/>
        <w:widowControl/>
        <w:bidi w:val="0"/>
        <w:spacing w:lineRule="auto" w:line="240" w:before="0" w:after="0"/>
        <w:ind w:left="0" w:right="0" w:firstLine="283"/>
        <w:jc w:val="both"/>
        <w:rPr>
          <w:rFonts w:ascii="Times New Roman" w:hAnsi="Times New Roman" w:cs="Times New Roman"/>
          <w:sz w:val="28"/>
          <w:szCs w:val="28"/>
        </w:rPr>
      </w:pPr>
      <w:r>
        <w:rPr>
          <w:rFonts w:cs="Times New Roman" w:ascii="Times New Roman" w:hAnsi="Times New Roman"/>
          <w:sz w:val="28"/>
          <w:szCs w:val="28"/>
        </w:rPr>
        <w:t>б) наличия в представленных документах, указанных в пункте 2.3 настоящих Правил, исправлений, подчисток, приписок, зачеркнутых слов и иных не оговоренных в них исправлений, а также нечитаемых сканов документов и (или) повреждений, не позволяющих однозначно истолковать содержание документов.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Участник отбора направляет скорректированную заявку в срок </w:t>
        <w:br/>
        <w:t>не позднее даты окончания приема заявок, указанный в объявлении о проведении отбора.</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 истечении даты окончания приема заявок, указанной в объявлении о проведении отбора, заявки не принимаются и не возвращаются на доработку.</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3.8. </w:t>
      </w:r>
      <w:bookmarkStart w:id="7" w:name="_Hlk160875013"/>
      <w:r>
        <w:rPr>
          <w:rFonts w:cs="Times New Roman" w:ascii="Times New Roman" w:hAnsi="Times New Roman"/>
          <w:sz w:val="28"/>
          <w:szCs w:val="28"/>
        </w:rPr>
        <w:t xml:space="preserve">Отдел АПК в срок не более 15 рабочих дней, следующих за днем окончания приема заявок, рассматривает документы участников отбора, указанные в пункте 2.3 настоящих Правил, и их соответствие </w:t>
      </w:r>
      <w:bookmarkStart w:id="8" w:name="_Hlk156662201"/>
      <w:r>
        <w:rPr>
          <w:rFonts w:cs="Times New Roman" w:ascii="Times New Roman" w:hAnsi="Times New Roman"/>
          <w:sz w:val="28"/>
          <w:szCs w:val="28"/>
        </w:rPr>
        <w:t>требованиям пункта 3.5 настоящих Правил, проверяет соответствие участника отбора требованиям, установленным пунктом 2.1 настоящих Правил, и критериям, установленным пунктами 3.4.1 настоящих Правил.</w:t>
      </w:r>
      <w:bookmarkEnd w:id="7"/>
      <w:bookmarkEnd w:id="8"/>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3.9. Заявка признается надлежащей, если представленные документы соответствуют требованиям пункта 3.5 настоящих Правил, а также при соответствии участника отбора требованиям, установленным пунктом 2.1 настоящих Правил, и критериям, установленным пунктами 3.4.1  настоящих Правил.</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3.10. Участники отбора, заявки которых не были отклонены, признаются победителями отбора. </w:t>
      </w:r>
    </w:p>
    <w:p>
      <w:pPr>
        <w:pStyle w:val="Normal"/>
        <w:widowControl/>
        <w:bidi w:val="0"/>
        <w:spacing w:lineRule="auto" w:line="240" w:before="0" w:after="0"/>
        <w:ind w:left="0" w:right="0" w:firstLine="624"/>
        <w:jc w:val="both"/>
        <w:rPr>
          <w:rFonts w:ascii="Times New Roman" w:hAnsi="Times New Roman" w:cs="Times New Roman"/>
          <w:sz w:val="28"/>
          <w:szCs w:val="28"/>
        </w:rPr>
      </w:pPr>
      <w:r>
        <w:rPr>
          <w:rFonts w:cs="Times New Roman" w:ascii="Times New Roman" w:hAnsi="Times New Roman"/>
          <w:sz w:val="28"/>
          <w:szCs w:val="28"/>
        </w:rPr>
        <w:t>3.11. Отдел АПК не позднее 5-го рабочего дня со дня окончания срока рассмотрения заявок принимает решение о признании участников отбора победителями отбора и предоставлении им субсидии либо решение об отклонении заявок с указанием оснований для их отклонения, установленных пунктом 2.4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Решения, указанные в абзаце первом настоящего пункта, оформляются правовым актом Администрации, размещаются на официальном сайте Администрации (с размещением указателя страницы сайта на едином портале) в течение 1 рабочего дня с даты их принятия и включают следующие сведения: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 дату, время и место проведения рассмотрения заявок;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информацию об участниках отбора, заявки которых были рассмотрены;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информацию об участниках отбора, заявки которых были отклонены, с указанием оснований для их отклонения;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 наименование получателей, с которыми заключается соглашение,</w:t>
        <w:br/>
        <w:t>и размер предоставляемой им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3.12. Размещение правового акта Администрации, указанного в абзаце втором пункта 3.11 настоящих Правил, на официальном сайте Администрации является надлежащим уведомлением участников отбора о принятом решении.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3.13. По результатам отбора с победителями отбора заключается соглашение, указанное в пункте 2.6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3.14. Отбор признается несостоявшимся в случаях, если: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для участия в отборе не поступило заявок;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ни один участник отбора не соответствует требованиям и критериям настоящих Правил.</w:t>
      </w:r>
    </w:p>
    <w:p>
      <w:pPr>
        <w:pStyle w:val="Normal"/>
        <w:spacing w:lineRule="auto" w:line="240" w:before="0" w:after="0"/>
        <w:ind w:firstLine="709"/>
        <w:jc w:val="both"/>
        <w:rPr>
          <w:rFonts w:ascii="Times New Roman" w:hAnsi="Times New Roman" w:cs="Times New Roman"/>
          <w:sz w:val="28"/>
          <w:szCs w:val="28"/>
        </w:rPr>
      </w:pPr>
      <w:bookmarkStart w:id="9" w:name="_Hlk157330098"/>
      <w:r>
        <w:rPr>
          <w:rFonts w:cs="Times New Roman" w:ascii="Times New Roman" w:hAnsi="Times New Roman"/>
          <w:sz w:val="28"/>
          <w:szCs w:val="28"/>
        </w:rPr>
        <w:t>Администрация вправе принять решение о проведении отбора повторно.</w:t>
      </w:r>
      <w:bookmarkEnd w:id="9"/>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3.15. Распределение субсидии между победителями отбора осуществляется Администрацией в пределах лимитов бюджетных обязательств на предоставление субсидии на текущий финансовый год в соответствии с пунктом 1.5 настоящих Правил в размере, определенном в соответствии с пунктом 2.5 настоящих Правил.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Взаимодействие с победителями отбора по результатам его проведения осуществляется Администрацией в соответствии с пунктами 2.6–2.8 настоящих Правил.</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numPr>
          <w:ilvl w:val="0"/>
          <w:numId w:val="4"/>
        </w:numPr>
        <w:spacing w:lineRule="auto" w:line="240" w:before="0" w:after="0"/>
        <w:contextualSpacing/>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Требования к предоставлению отчетности</w:t>
      </w:r>
    </w:p>
    <w:p>
      <w:pPr>
        <w:pStyle w:val="ListParagraph"/>
        <w:spacing w:lineRule="auto" w:line="240" w:before="0" w:after="0"/>
        <w:contextualSpacing/>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4.1. </w:t>
      </w:r>
      <w:bookmarkStart w:id="10" w:name="_Hlk156653735"/>
      <w:r>
        <w:rPr>
          <w:rFonts w:cs="Times New Roman" w:ascii="Times New Roman" w:hAnsi="Times New Roman"/>
          <w:sz w:val="28"/>
          <w:szCs w:val="28"/>
        </w:rPr>
        <w:t xml:space="preserve">Для подтверждения достижения значения результата предоставления субсидии, указанного в пункте 2.9 настоящих Правил, получатели субсидии предоставляют отчеты в сроки и по форме, предусмотренные соглашением. </w:t>
      </w:r>
      <w:bookmarkEnd w:id="10"/>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При предоставлении субсидии на основании соглашения, заключаемого Администрацией с получателем субсидии, в государственной интегрированной информационной системе управления общественными финансами «Электронный бюджет», отчетность, получателем субсидии предоставляется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Получатель формирует и представляет в системе «Электронный бюджет» по формам, определенным типовыми формами, следующую информацию:</w:t>
      </w:r>
    </w:p>
    <w:p>
      <w:pPr>
        <w:pStyle w:val="Normal"/>
        <w:spacing w:lineRule="auto" w:line="240" w:before="0" w:after="0"/>
        <w:ind w:firstLine="709"/>
        <w:jc w:val="both"/>
        <w:rPr>
          <w:rFonts w:ascii="Times New Roman" w:hAnsi="Times New Roman" w:cs="Times New Roman"/>
          <w:sz w:val="28"/>
          <w:szCs w:val="28"/>
        </w:rPr>
      </w:pPr>
      <w:bookmarkStart w:id="11" w:name="_Hlk156391966"/>
      <w:r>
        <w:rPr>
          <w:rFonts w:cs="Times New Roman" w:ascii="Times New Roman" w:hAnsi="Times New Roman"/>
          <w:sz w:val="28"/>
          <w:szCs w:val="28"/>
        </w:rPr>
        <w:t>а) отчет о достижении значений результатов предоставления субсидии</w:t>
      </w:r>
      <w:bookmarkEnd w:id="11"/>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отчет о реализации плана мероприятий по достижению результатов предоставления субсидии (контрольных точек).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Информация, указанная в настоящем пункте, представляется в следующие сроки: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сельскохозяйственными товаропроизводителями (за исключением сельскохозяйственных кредитных потребительских кооперативов и граждан, ведущих личное подсобное хозяйство) ежеквартально в срок не позднее </w:t>
        <w:br/>
        <w:t>15-го рабочего дня, следующего за отчетным кварталом.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4.2. Получатель предоставляет форму федерального статистического наблюдения № 3-фермер «Сведения о производстве продукции животноводства и поголовье скота» за отчетный квартал (за исключением граждан, ведущих личное подсобное хозяйство) не позднее 15-го рабочего дня, следующего за отчетным кварталом.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4.3. Получатель представляет формы годового отчета о финансово-экономическом состоянии товаропроизводителей агропромышленного комплекса, сельскохозяйственных товаропроизводителей, получателей средств, производителей зерновых культур по формам и в сроки, утвержденные Министерством сельского хозяйства Российской Федерации (за исключением граждан, ведущих личное подсобное хозяйство) в сроки, утвержденные Министерством сельского хозяйства Кемеровской области-Кузбасса, в зависимости от организационно-правовой формы получателя (за исключением граждан, ведущих личное подсобное хозяйство).</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4.4. Проверка и принятие отчетов и документов, указанных в </w:t>
        <w:br/>
        <w:t>пунктах 4.1, 4.2 настоящих Правил, осуществляется Администрацией в срок, не превышающий 10 рабочих дней после окончания срока их представления.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случае соответствия отчетов и документов установленным формам и требованиям к их содержанию, указанным в пунктах 4.1, 4.2 настоящих Правил, отчеты и документы принимаются Администрацией.</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 наличии замечаний к отчетам и документам в срок, не превышающий 10 рабочих дней после окончания срока их представления, Администрация </w:t>
      </w:r>
      <w:r>
        <w:rPr>
          <w:rFonts w:eastAsia="Times New Roman" w:cs="Times New Roman" w:ascii="Times New Roman" w:hAnsi="Times New Roman"/>
          <w:color w:val="000000" w:themeColor="text1"/>
          <w:sz w:val="28"/>
          <w:szCs w:val="28"/>
          <w:lang w:eastAsia="ru-RU"/>
        </w:rPr>
        <w:t xml:space="preserve">уведомляет претендента или </w:t>
      </w:r>
      <w:r>
        <w:rPr>
          <w:rFonts w:cs="Times New Roman" w:ascii="Times New Roman" w:hAnsi="Times New Roman"/>
          <w:sz w:val="28"/>
          <w:szCs w:val="28"/>
        </w:rPr>
        <w:t>отклоняет отчеты в системе «Электронный бюджет» и (или) направляет документы на доработку с указанием причин отклонения и возврата на доработку.</w:t>
      </w:r>
    </w:p>
    <w:p>
      <w:pPr>
        <w:pStyle w:val="Normal"/>
        <w:spacing w:lineRule="auto" w:line="240" w:before="0" w:after="0"/>
        <w:ind w:firstLine="709"/>
        <w:jc w:val="both"/>
        <w:rPr>
          <w:rFonts w:ascii="Times New Roman" w:hAnsi="Times New Roman" w:cs="Times New Roman"/>
          <w:sz w:val="28"/>
          <w:szCs w:val="28"/>
        </w:rPr>
      </w:pPr>
      <w:bookmarkStart w:id="12" w:name="_Hlk158436580"/>
      <w:r>
        <w:rPr>
          <w:rFonts w:cs="Times New Roman" w:ascii="Times New Roman" w:hAnsi="Times New Roman"/>
          <w:sz w:val="28"/>
          <w:szCs w:val="28"/>
        </w:rPr>
        <w:t>Получатель обязан устранить замечания, указанные в абзаце третьем настоящего пункта, в течение 3 рабочих дней со дня отклонения и (или) возврата на доработку отчетов и повторно направить скорректированные отчеты и документы в порядке, установленном пунктами 4.1, 4.2 настоящих Правил</w:t>
      </w:r>
      <w:bookmarkEnd w:id="12"/>
      <w:r>
        <w:rPr>
          <w:rFonts w:cs="Times New Roman" w:ascii="Times New Roman" w:hAnsi="Times New Roman"/>
          <w:sz w:val="28"/>
          <w:szCs w:val="28"/>
        </w:rPr>
        <w:t xml:space="preserve">.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Непредставление получателем отчетов и документов, указанных в пунктах 4.1, 4.2 настоящих Правил, является подтверждением факта нарушения условий и порядка предоставления субсидии и недостижения результата предоставления субсидии, влечет в отношении получателя применение мер ответственности, предусмотренных пунктом 5.3 настоящих Правил.</w:t>
      </w:r>
    </w:p>
    <w:p>
      <w:pPr>
        <w:pStyle w:val="Normal"/>
        <w:spacing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Times New Roman" w:hAnsi="Times New Roman" w:cs="Times New Roman"/>
          <w:b/>
          <w:sz w:val="28"/>
          <w:szCs w:val="28"/>
        </w:rPr>
      </w:pPr>
      <w:r>
        <w:rPr>
          <w:rFonts w:cs="Times New Roman" w:ascii="Times New Roman" w:hAnsi="Times New Roman"/>
          <w:b/>
          <w:sz w:val="28"/>
          <w:szCs w:val="28"/>
        </w:rPr>
        <w:t>5. Требования об осуществлении контроля (мониторинга)</w:t>
      </w:r>
    </w:p>
    <w:p>
      <w:pPr>
        <w:pStyle w:val="Normal"/>
        <w:spacing w:lineRule="auto" w:line="240"/>
        <w:jc w:val="center"/>
        <w:rPr>
          <w:rFonts w:ascii="Times New Roman" w:hAnsi="Times New Roman" w:cs="Times New Roman"/>
          <w:b/>
          <w:sz w:val="28"/>
          <w:szCs w:val="28"/>
        </w:rPr>
      </w:pPr>
      <w:r>
        <w:rPr>
          <w:rFonts w:cs="Times New Roman" w:ascii="Times New Roman" w:hAnsi="Times New Roman"/>
          <w:b/>
          <w:sz w:val="28"/>
          <w:szCs w:val="28"/>
        </w:rPr>
        <w:t>за соблюдением условий и порядка предоставления субсидии</w:t>
      </w:r>
    </w:p>
    <w:p>
      <w:pPr>
        <w:pStyle w:val="Normal"/>
        <w:spacing w:lineRule="auto" w:line="240"/>
        <w:jc w:val="center"/>
        <w:rPr>
          <w:rFonts w:ascii="Times New Roman" w:hAnsi="Times New Roman" w:cs="Times New Roman"/>
          <w:b/>
          <w:sz w:val="28"/>
          <w:szCs w:val="28"/>
        </w:rPr>
      </w:pPr>
      <w:r>
        <w:rPr>
          <w:rFonts w:cs="Times New Roman" w:ascii="Times New Roman" w:hAnsi="Times New Roman"/>
          <w:b/>
          <w:sz w:val="28"/>
          <w:szCs w:val="28"/>
        </w:rPr>
        <w:t>и ответственности за их нарушение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5.1. Администрация и орган муниципального финансового контроля осуществляют проверки соблюдения получателями субсидии порядка и условий предоставления субсидии, в том числе в части достижения результата предоставления субсидии, соответствия предоставленных в администрацию получателем субсидии  информации и документам для получении субсидии,  а также проверки в соответствии со статьями 268</w:t>
      </w:r>
      <w:r>
        <w:rPr>
          <w:rFonts w:cs="Times New Roman" w:ascii="Times New Roman" w:hAnsi="Times New Roman"/>
          <w:sz w:val="28"/>
          <w:szCs w:val="28"/>
          <w:vertAlign w:val="superscript"/>
        </w:rPr>
        <w:t>1</w:t>
      </w:r>
      <w:r>
        <w:rPr>
          <w:rFonts w:cs="Times New Roman" w:ascii="Times New Roman" w:hAnsi="Times New Roman"/>
          <w:sz w:val="28"/>
          <w:szCs w:val="28"/>
        </w:rPr>
        <w:t xml:space="preserve"> и 269</w:t>
      </w:r>
      <w:r>
        <w:rPr>
          <w:rFonts w:cs="Times New Roman" w:ascii="Times New Roman" w:hAnsi="Times New Roman"/>
          <w:sz w:val="28"/>
          <w:szCs w:val="28"/>
          <w:vertAlign w:val="superscript"/>
        </w:rPr>
        <w:t>2</w:t>
      </w:r>
      <w:r>
        <w:rPr>
          <w:rFonts w:cs="Times New Roman" w:ascii="Times New Roman" w:hAnsi="Times New Roman"/>
          <w:sz w:val="28"/>
          <w:szCs w:val="28"/>
        </w:rPr>
        <w:t xml:space="preserve"> Бюджетного кодекса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5.2. Администрация осуществляет мониторинг достижения результата предоставления субсидии исходя из достижения значений результата предоставления субсидии, определенных соглашением, и событий, отражающих факт завершения соответствующего мероприятия по получении результата предоставления субсидии (контрольная точка), в порядке и по формам, утвержденным приказом Министерства финансов Российской Федерации </w:t>
      </w:r>
      <w:r>
        <w:rPr>
          <w:rFonts w:cs="Times New Roman" w:ascii="Times New Roman" w:hAnsi="Times New Roman"/>
          <w:b w:val="false"/>
          <w:i w:val="false"/>
          <w:caps w:val="false"/>
          <w:smallCaps w:val="false"/>
          <w:color w:val="2A3143"/>
          <w:spacing w:val="0"/>
          <w:sz w:val="28"/>
          <w:szCs w:val="28"/>
        </w:rPr>
        <w:t>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5.3. Мерами ответственности к получателю за нарушение условий и порядка предоставления субсидии, в том числе за недостижение результата предоставления субсидии, являются возврат субсидии и штрафные санкции в местный бюджет в следующих случаях: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5.3.1. В случае выявления факта нарушения получателем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муниципального финансового контроля, Администрация в течение 20 рабочих дней со дня выявления нарушения принимает решение о применении к получателю меры ответственности в виде: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 возврата субсидии в размере суммы субсидии, использованной с нарушением;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б)применения штрафных санкций к получателю в размере</w:t>
        <w:br/>
        <w:t>одной десятой процента от суммы субсидии, предоставленной получателю.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Администрация направляет получателю требование об обеспечении возврата субсидии и  уплаты штрафных санкций почтовым отправлением с уведомлением о вручении, а также на адрес электронной почты получателя с указанием срока возврата субсидии и платежных реквизитов.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5.3.2.  В случае недостижения значения результата предоставления субсидии Администрация в течение 20 рабочих дней со дня принятия отчета о достижении значений результатов предоставления субсидии, предусмотренного подпунктом «а» пункта 4.1 настоящих Правил, принимает решение о применении к получателю меры ответственности в виде возврата субсидии и направляет получателю требование об обеспечении возврата субсидии почтовым отправлением с уведомлением о вручении, а также на адрес электронной почты получателя с указанием срока возврата субсидии и платежных реквизитов.</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Размер возврата субсидии (</w:t>
      </w:r>
      <w:r>
        <w:rPr>
          <w:rFonts w:cs="Times New Roman" w:ascii="Times New Roman" w:hAnsi="Times New Roman"/>
          <w:sz w:val="28"/>
          <w:szCs w:val="28"/>
          <w:lang w:val="en-US"/>
        </w:rPr>
        <w:t>V</w:t>
      </w:r>
      <w:r>
        <w:rPr>
          <w:rFonts w:cs="Times New Roman" w:ascii="Times New Roman" w:hAnsi="Times New Roman"/>
          <w:sz w:val="28"/>
          <w:szCs w:val="28"/>
          <w:vertAlign w:val="subscript"/>
        </w:rPr>
        <w:t>возврата</w:t>
      </w:r>
      <w:r>
        <w:rPr>
          <w:rFonts w:cs="Times New Roman" w:ascii="Times New Roman" w:hAnsi="Times New Roman"/>
          <w:sz w:val="28"/>
          <w:szCs w:val="28"/>
        </w:rPr>
        <w:t>) рассчитывается  по формуле:</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V (возврата) = (Vсубсидии x k) x 0,1, где:</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Vсубсидии - размер субсидии, предоставленный получателю субсидии в отчетном квартале текущего года;</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k - коэффициент возврата субсидии.</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Коэффициент возврата рассчитывается по формуле:</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k = Di,</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где Di - индекс, отражающий уровень не достижения i-го показателя предоставления субсидии.</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Индекс, отражающий уровень не достижения i-го показателя предоставления субсидии, определяется:</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Di = 1 - Ti / Si, где:</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Ti - фактически достигнутое значение i-го показателя предоставления субсидии на отчетную дату;</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Si - плановое значение i-го показателя предоставления субсидии, установленное соглашением.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5.4. Основанием для освобождения получателей от применения штрафных санкций при недостижении значения показателя предоставления субсидии, предусмотренных соглашением, является документально подтвержденное наступление следующих обстоятельств непреодолимой силы, препятствующих исполнению соответствующих обязательств: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 засуха, наводнение, подтопление, паводок, оползень, ураганный ветер, лавина, град, сель на территории Прокопьевского муниципального округа, подтвержденные справкой или заверенной в установленном порядке копией справки, выданной Кемеровским центром по гидрометеорологии и мониторингу окружающей среды - филиалом Федерального государственного бюджетного учреждения «Западно-Сибирское управление по гидрометеорологии и мониторингу окружающей среды»;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 землетрясение на территории Прокопьевского муниципального округа Кемеровской области - Кузбасса, подтвержденное справкой или заверенной в установленном порядке копией справки, выданной Алтае-Саянским филиалом Федерального государственного бюджетного учреждения науки Федерального исследовательского центра «Единая геофизическая служба Российской академии наук»;</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природный пожар на территории, используемой получателем субсидии, подтвержденный справкой или заверенной в установленном порядке копией справки, выданной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Кемеровской области – Кузбассу.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г) 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подтвержденных копией приказа Управления ветеринарии Кузбасса, выданного получателю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 введение на территории Прокопьевского муниципального округа режима чрезвычайной ситуации, подтвержденное копией правового акта в году предоставления субсидии.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случае возникновения обстоятельств непреодолимой силы, вследствие возникновения которых соблюдение условий предоставления субсидии, в том числе исполнение обязательств по достижению значения результата предоставления субсидии, является невозможным, получатель представляет пояснительную записку с указанием причины возникновения обстоятельств непреодолимой силы и их влияния на соблюдение условий предоставления субсидии, в том числе на исполнение обязательств по достижению значения результата предоставления субсидии, с приложением копий документов, подтверждающих наступление обстоятельств непреодолимой силы.</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5.5. П</w:t>
      </w:r>
      <w:r>
        <w:rPr>
          <w:rFonts w:eastAsia="Times New Roman" w:cs="Times New Roman" w:ascii="Times New Roman" w:hAnsi="Times New Roman"/>
          <w:sz w:val="28"/>
          <w:szCs w:val="28"/>
          <w:lang w:eastAsia="ru-RU"/>
        </w:rPr>
        <w:t xml:space="preserve">олучатель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с момента получения требования об обеспечении возврата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обязан провести возврат ранее полученных сумм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указанных в требовании об обеспечении возврата </w:t>
      </w:r>
      <w:r>
        <w:rPr>
          <w:rFonts w:eastAsia="Times New Roman" w:cs="Times New Roman" w:ascii="Times New Roman" w:hAnsi="Times New Roman"/>
          <w:bCs/>
          <w:sz w:val="28"/>
          <w:szCs w:val="28"/>
          <w:lang w:eastAsia="ru-RU"/>
        </w:rPr>
        <w:t>субсидии</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rPr>
        <w:t xml:space="preserve">в бюджет Прокопьевского муниципального округа в </w:t>
      </w:r>
      <w:r>
        <w:rPr>
          <w:rFonts w:eastAsia="Times New Roman" w:cs="Times New Roman" w:ascii="Times New Roman" w:hAnsi="Times New Roman"/>
          <w:sz w:val="28"/>
          <w:szCs w:val="28"/>
          <w:lang w:eastAsia="ru-RU"/>
        </w:rPr>
        <w:t>течение 10 дней с момента получения требования о возврате</w:t>
      </w:r>
      <w:r>
        <w:rPr>
          <w:rFonts w:cs="Times New Roman" w:ascii="Times New Roman" w:hAnsi="Times New Roman"/>
          <w:sz w:val="28"/>
          <w:szCs w:val="28"/>
        </w:rPr>
        <w:t xml:space="preserve"> в размере, определенном в указанном требовании</w:t>
      </w:r>
      <w:r>
        <w:rPr>
          <w:rFonts w:eastAsia="Times New Roman" w:cs="Times New Roman" w:ascii="Times New Roman" w:hAnsi="Times New Roman"/>
          <w:sz w:val="28"/>
          <w:szCs w:val="28"/>
          <w:lang w:eastAsia="ru-RU"/>
        </w:rPr>
        <w:t>.</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5.6. В случае если получатель субсидии не возвратил </w:t>
      </w:r>
      <w:r>
        <w:rPr>
          <w:rFonts w:eastAsia="Times New Roman" w:cs="Times New Roman" w:ascii="Times New Roman" w:hAnsi="Times New Roman"/>
          <w:bCs/>
          <w:sz w:val="28"/>
          <w:szCs w:val="28"/>
          <w:lang w:eastAsia="ru-RU"/>
        </w:rPr>
        <w:t>субсидию</w:t>
      </w:r>
      <w:r>
        <w:rPr>
          <w:rFonts w:eastAsia="Times New Roman" w:cs="Times New Roman" w:ascii="Times New Roman" w:hAnsi="Times New Roman"/>
          <w:sz w:val="28"/>
          <w:szCs w:val="28"/>
          <w:lang w:eastAsia="ru-RU"/>
        </w:rPr>
        <w:t xml:space="preserve"> в бюджет Прокопьевского муниципального округа в течение 10 дней с момента получения требования о возврате</w:t>
      </w:r>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или возвратил его не в полном объеме, Администрация обеспечивает взыскание субсидии в судебном порядке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5.7. Администрация имеет право перераспределить возвращенную на лицевой счет Администрации субсидию, для предоставления субсидии в текущем финансовом году иным получателям субсидии.</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5.8. Получатели субсидии имеют право на обжалование действий (бездействия) и решений, осуществляемых (принятых) администрацией, в досудебном порядке путем направления жалобы в администрацию и (или) в судебном порядке, предусмотренном действующим законодательством.</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r>
    </w:p>
    <w:tbl>
      <w:tblPr>
        <w:tblStyle w:val="af"/>
        <w:tblW w:w="9464" w:type="dxa"/>
        <w:jc w:val="left"/>
        <w:tblInd w:w="108" w:type="dxa"/>
        <w:tblLayout w:type="fixed"/>
        <w:tblCellMar>
          <w:top w:w="0" w:type="dxa"/>
          <w:left w:w="108" w:type="dxa"/>
          <w:bottom w:w="0" w:type="dxa"/>
          <w:right w:w="108" w:type="dxa"/>
        </w:tblCellMar>
        <w:tblLook w:val="04a0"/>
      </w:tblPr>
      <w:tblGrid>
        <w:gridCol w:w="5210"/>
        <w:gridCol w:w="4253"/>
      </w:tblGrid>
      <w:tr>
        <w:trPr/>
        <w:tc>
          <w:tcPr>
            <w:tcW w:w="5210" w:type="dxa"/>
            <w:tcBorders>
              <w:top w:val="nil"/>
              <w:left w:val="nil"/>
              <w:bottom w:val="nil"/>
              <w:right w:val="nil"/>
            </w:tcBorders>
          </w:tcPr>
          <w:p>
            <w:pPr>
              <w:pStyle w:val="Normal"/>
              <w:widowControl w:val="false"/>
              <w:suppressAutoHyphens w:val="true"/>
              <w:spacing w:lineRule="auto" w:line="240" w:before="0" w:after="0"/>
              <w:jc w:val="both"/>
              <w:rPr>
                <w:rFonts w:ascii="Times New Roman" w:hAnsi="Times New Roman"/>
                <w:sz w:val="28"/>
                <w:szCs w:val="28"/>
              </w:rPr>
            </w:pPr>
            <w:r>
              <w:rPr>
                <w:rFonts w:ascii="Times New Roman" w:hAnsi="Times New Roman"/>
                <w:sz w:val="28"/>
                <w:szCs w:val="28"/>
              </w:rPr>
            </w:r>
          </w:p>
        </w:tc>
        <w:tc>
          <w:tcPr>
            <w:tcW w:w="4253" w:type="dxa"/>
            <w:tcBorders>
              <w:top w:val="nil"/>
              <w:left w:val="nil"/>
              <w:bottom w:val="nil"/>
              <w:right w:val="nil"/>
            </w:tcBorders>
          </w:tcPr>
          <w:p>
            <w:pPr>
              <w:pStyle w:val="Normal"/>
              <w:widowControl w:val="false"/>
              <w:suppressAutoHyphens w:val="true"/>
              <w:spacing w:lineRule="auto" w:line="240" w:before="0" w:after="0"/>
              <w:jc w:val="right"/>
              <w:rPr>
                <w:rFonts w:ascii="Times New Roman" w:hAnsi="Times New Roman"/>
                <w:sz w:val="28"/>
                <w:szCs w:val="28"/>
              </w:rPr>
            </w:pPr>
            <w:r>
              <w:rPr>
                <w:rFonts w:eastAsia="Calibri" w:cs="Times New Roman" w:ascii="Times New Roman" w:hAnsi="Times New Roman"/>
                <w:kern w:val="0"/>
                <w:sz w:val="28"/>
                <w:szCs w:val="28"/>
                <w:lang w:val="ru-RU" w:eastAsia="ru-RU" w:bidi="ar-SA"/>
              </w:rPr>
              <w:t>Приложение № 1</w:t>
            </w:r>
          </w:p>
          <w:p>
            <w:pPr>
              <w:pStyle w:val="Normal"/>
              <w:widowControl w:val="false"/>
              <w:suppressAutoHyphens w:val="true"/>
              <w:spacing w:lineRule="auto" w:line="240" w:before="0" w:after="0"/>
              <w:jc w:val="both"/>
              <w:rPr>
                <w:rFonts w:ascii="Times New Roman" w:hAnsi="Times New Roman"/>
                <w:sz w:val="28"/>
                <w:szCs w:val="28"/>
              </w:rPr>
            </w:pPr>
            <w:r>
              <w:rPr>
                <w:rFonts w:eastAsia="Calibri" w:cs="Times New Roman" w:ascii="Times New Roman" w:hAnsi="Times New Roman"/>
                <w:kern w:val="0"/>
                <w:sz w:val="28"/>
                <w:szCs w:val="28"/>
                <w:lang w:val="ru-RU" w:eastAsia="ru-RU" w:bidi="ar-SA"/>
              </w:rPr>
              <w:t>к Правилам предоставления субсидии сельскохозяйственным товаропроизводителям на возмещение части затрат на производства молока</w:t>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tbl>
      <w:tblPr>
        <w:tblStyle w:val="af"/>
        <w:tblW w:w="9565" w:type="dxa"/>
        <w:jc w:val="left"/>
        <w:tblInd w:w="108" w:type="dxa"/>
        <w:tblLayout w:type="fixed"/>
        <w:tblCellMar>
          <w:top w:w="0" w:type="dxa"/>
          <w:left w:w="108" w:type="dxa"/>
          <w:bottom w:w="0" w:type="dxa"/>
          <w:right w:w="108" w:type="dxa"/>
        </w:tblCellMar>
        <w:tblLook w:val="04a0"/>
      </w:tblPr>
      <w:tblGrid>
        <w:gridCol w:w="4727"/>
        <w:gridCol w:w="4837"/>
      </w:tblGrid>
      <w:tr>
        <w:trPr/>
        <w:tc>
          <w:tcPr>
            <w:tcW w:w="472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Регистрационный номер и дата регистрации заявления</w:t>
            </w:r>
          </w:p>
        </w:tc>
        <w:tc>
          <w:tcPr>
            <w:tcW w:w="483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Главе Прокопьевского муниципального округа</w:t>
            </w:r>
          </w:p>
        </w:tc>
      </w:tr>
      <w:tr>
        <w:trPr/>
        <w:tc>
          <w:tcPr>
            <w:tcW w:w="472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sz w:val="28"/>
              </w:rPr>
            </w:pPr>
            <w:r>
              <w:rPr>
                <w:rFonts w:eastAsia="Calibri" w:cs="Times New Roman" w:ascii="Times New Roman" w:hAnsi="Times New Roman"/>
                <w:kern w:val="0"/>
                <w:sz w:val="28"/>
                <w:szCs w:val="20"/>
                <w:lang w:val="ru-RU" w:eastAsia="ru-RU" w:bidi="ar-SA"/>
              </w:rPr>
              <w:t xml:space="preserve">№ </w:t>
            </w:r>
            <w:r>
              <w:rPr>
                <w:rFonts w:eastAsia="Calibri" w:cs="Times New Roman" w:ascii="Times New Roman" w:hAnsi="Times New Roman"/>
                <w:kern w:val="0"/>
                <w:sz w:val="28"/>
                <w:szCs w:val="20"/>
                <w:lang w:val="ru-RU" w:eastAsia="ru-RU" w:bidi="ar-SA"/>
              </w:rPr>
              <w:t>_________________________</w:t>
            </w:r>
          </w:p>
          <w:p>
            <w:pPr>
              <w:pStyle w:val="Normal"/>
              <w:widowControl w:val="false"/>
              <w:suppressAutoHyphens w:val="true"/>
              <w:spacing w:lineRule="auto" w:line="240" w:before="0" w:after="0"/>
              <w:jc w:val="center"/>
              <w:rPr>
                <w:rFonts w:ascii="Times New Roman" w:hAnsi="Times New Roman"/>
                <w:sz w:val="28"/>
              </w:rPr>
            </w:pPr>
            <w:r>
              <w:rPr>
                <w:rFonts w:ascii="Times New Roman" w:hAnsi="Times New Roman"/>
                <w:sz w:val="28"/>
              </w:rPr>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от ___________________ 20__ г.</w:t>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0"/>
                <w:szCs w:val="20"/>
                <w:lang w:val="ru-RU" w:eastAsia="ru-RU" w:bidi="ar-SA"/>
              </w:rPr>
              <w:t>(заполняется сотрудником администрации)</w:t>
            </w:r>
          </w:p>
        </w:tc>
        <w:tc>
          <w:tcPr>
            <w:tcW w:w="4837" w:type="dxa"/>
            <w:tcBorders>
              <w:top w:val="nil"/>
              <w:left w:val="nil"/>
              <w:bottom w:val="nil"/>
              <w:right w:val="nil"/>
            </w:tcBorders>
          </w:tcPr>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_______________________________</w:t>
            </w:r>
          </w:p>
          <w:p>
            <w:pPr>
              <w:pStyle w:val="Normal"/>
              <w:widowControl w:val="false"/>
              <w:suppressAutoHyphens w:val="true"/>
              <w:spacing w:lineRule="auto" w:line="240" w:before="0" w:after="0"/>
              <w:jc w:val="center"/>
              <w:rPr>
                <w:rFonts w:ascii="Times New Roman" w:hAnsi="Times New Roman"/>
                <w:sz w:val="28"/>
              </w:rPr>
            </w:pPr>
            <w:r>
              <w:rPr>
                <w:rFonts w:ascii="Times New Roman" w:hAnsi="Times New Roman"/>
                <w:sz w:val="28"/>
              </w:rPr>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8"/>
                <w:szCs w:val="20"/>
                <w:lang w:val="ru-RU" w:eastAsia="ru-RU" w:bidi="ar-SA"/>
              </w:rPr>
              <w:t>от _____________________________</w:t>
            </w:r>
          </w:p>
          <w:p>
            <w:pPr>
              <w:pStyle w:val="Normal"/>
              <w:widowControl w:val="false"/>
              <w:suppressAutoHyphens w:val="true"/>
              <w:spacing w:lineRule="auto" w:line="240" w:before="0" w:after="0"/>
              <w:jc w:val="center"/>
              <w:rPr>
                <w:rFonts w:ascii="Times New Roman" w:hAnsi="Times New Roman"/>
              </w:rPr>
            </w:pPr>
            <w:r>
              <w:rPr>
                <w:rFonts w:eastAsia="Calibri" w:cs="Times New Roman" w:ascii="Times New Roman" w:hAnsi="Times New Roman"/>
                <w:kern w:val="0"/>
                <w:sz w:val="20"/>
                <w:szCs w:val="20"/>
                <w:lang w:val="ru-RU" w:eastAsia="ru-RU" w:bidi="ar-SA"/>
              </w:rPr>
              <w:t>(наименование претендента)</w:t>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Заявление</w:t>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на участие в отборе и предоставление субсидии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Прошу разрешить участие в отборе и предоставить субсидию</w:t>
      </w:r>
      <w:r>
        <w:rPr/>
        <w:t xml:space="preserve"> </w:t>
      </w:r>
      <w:r>
        <w:rPr>
          <w:rFonts w:cs="Times New Roman" w:ascii="Times New Roman" w:hAnsi="Times New Roman"/>
          <w:sz w:val="28"/>
          <w:szCs w:val="28"/>
        </w:rPr>
        <w:t>на возмещение части затрат на производство молока согласно Постановлению администрации Прокопьевского муниципального округа     от  __________   № ___________ «Об утверждении Правил предоставления субсидий сельскохозяйственным товаропроизводителям на возмещение части затрат на производство молока» в _____ году.</w:t>
      </w:r>
    </w:p>
    <w:p>
      <w:pPr>
        <w:pStyle w:val="Normal"/>
        <w:jc w:val="both"/>
        <w:rPr>
          <w:rFonts w:ascii="Times New Roman" w:hAnsi="Times New Roman" w:cs="Times New Roman"/>
          <w:sz w:val="28"/>
          <w:szCs w:val="28"/>
        </w:rPr>
      </w:pPr>
      <w:r>
        <w:rPr>
          <w:rFonts w:cs="Times New Roman" w:ascii="Times New Roman" w:hAnsi="Times New Roman"/>
          <w:sz w:val="28"/>
          <w:szCs w:val="28"/>
        </w:rPr>
        <w:t>Полное наименование участника отбора 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ИНН _____________________, КПП (при наличии) 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ОГРН (для юридических лиц) 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ОГРИП (для индивидуальных предпринимателей) 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ОКВЭД (основной) (гражданином, ведущим личное подсобное хозяйство, </w:t>
        <w:br/>
        <w:t>не указывается) 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СНИЛС (для физических лиц) 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Применяемая система налогообложения 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Налогоплательщик НДС (да/нет) 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Юридический адрес (для юридических лиц) 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Адрес регистрации (для физических лиц) 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Адрес фактического местонахождения________________________________.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Почтовый адрес 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Контактный телефон 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Адрес электронной почты 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Фамилия, имя, отчество (последнее – при наличии), дата и место рождения руководителя участника отбора 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Фамилия, имя, отчество (последнее – при наличии), дата и место рождения бухгалтера участника отбора (при наличии бухгалтера) 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Фамилия, имя, отчество (последнее – при наличии) контактного лица, ответственного за взаимодействие с Министерством сельского хозяйства и перерабатывающей промышленности Кузбасса 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t>Телефон контактного лица  __________________________________________.</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Настоящим подтверждаю, что на дату подачи настоящего заявления: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являюсь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нахожусь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нахожусь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получаю средства из бюджета Прокопьевского муниципального округа в соответствии с иными нормативными актами на цели, установленные пунктом 1.4 настоящих Правил;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являюсь иностранным агентом в соответствии с Федеральным законом от 14.07.2022 № 255-ФЗ «О контроле за деятельностью лиц, находящихся под иностранным влиянием»;</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не имею просроченной задолженности по возврату в бюджет Прокопьевского муниципального округа иных субсидий, бюджетных инвестиций, а также иной просроченной (неурегулированной) задолженности по денежным обязательствам перед бюджетом Прокопьевского муниципального округа;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являясь юридическим лицом, не нахожусь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являясь индивидуальным предпринимателем, не прекратил деятельность в качестве индивидуального предпринимателя;</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привлекался к ответственности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Правилами противопожарного режима в Российской Федерации, утвержденными постановлением Правительства Российской Федерации от 16.09.2020 № 1479 «Об утверждении Правил противопожарного режима в Российской Федерации», в году, предшествующем году получения субсидии.</w:t>
      </w:r>
    </w:p>
    <w:p>
      <w:pPr>
        <w:pStyle w:val="Normal"/>
        <w:spacing w:lineRule="auto" w:line="240"/>
        <w:ind w:firstLine="709"/>
        <w:jc w:val="both"/>
        <w:rPr>
          <w:rFonts w:ascii="Times New Roman" w:hAnsi="Times New Roman" w:cs="Times New Roman"/>
          <w:sz w:val="28"/>
          <w:szCs w:val="28"/>
        </w:rPr>
      </w:pPr>
      <w:r>
        <w:rPr>
          <w:rFonts w:cs="Times New Roman" w:ascii="Times New Roman" w:hAnsi="Times New Roman"/>
          <w:sz w:val="28"/>
          <w:szCs w:val="28"/>
        </w:rPr>
        <w:t>Даю согласие: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осуществление Администрацией проверок соблюдения порядка и условий предоставления субсидии, в том числе в части достижения результата предоставления субсидии, а также на осуществление органом государственного финансового контроля проверки в соответствии со статьями 268</w:t>
      </w:r>
      <w:r>
        <w:rPr>
          <w:rFonts w:cs="Times New Roman" w:ascii="Times New Roman" w:hAnsi="Times New Roman"/>
          <w:sz w:val="28"/>
          <w:szCs w:val="28"/>
          <w:vertAlign w:val="superscript"/>
        </w:rPr>
        <w:t>1</w:t>
      </w:r>
      <w:r>
        <w:rPr>
          <w:rFonts w:cs="Times New Roman" w:ascii="Times New Roman" w:hAnsi="Times New Roman"/>
          <w:sz w:val="28"/>
          <w:szCs w:val="28"/>
        </w:rPr>
        <w:t xml:space="preserve"> и 269</w:t>
      </w:r>
      <w:r>
        <w:rPr>
          <w:rFonts w:cs="Times New Roman" w:ascii="Times New Roman" w:hAnsi="Times New Roman"/>
          <w:sz w:val="28"/>
          <w:szCs w:val="28"/>
          <w:vertAlign w:val="superscript"/>
        </w:rPr>
        <w:t>2</w:t>
      </w:r>
      <w:r>
        <w:rPr>
          <w:rFonts w:cs="Times New Roman" w:ascii="Times New Roman" w:hAnsi="Times New Roman"/>
          <w:sz w:val="28"/>
          <w:szCs w:val="28"/>
        </w:rPr>
        <w:t xml:space="preserve"> Бюджетного кодекса Российской Федерации;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на публикацию (размещение) в информационно-телекоммуникационной сети «Интернет» информации, связанной с проведением отбора для предоставления субсидии;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обработку персональных данных;</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уведомление о принятом решении путем размещения на официальном сайте Админитсрации в информационно-телекоммуникационной сети «Интернет».</w:t>
      </w:r>
    </w:p>
    <w:p>
      <w:pPr>
        <w:pStyle w:val="Normal"/>
        <w:spacing w:lineRule="auto" w:line="240" w:before="0" w:after="0"/>
        <w:ind w:firstLine="709"/>
        <w:jc w:val="both"/>
        <w:rPr>
          <w:rFonts w:ascii="Times New Roman" w:hAnsi="Times New Roman" w:cs="Times New Roman"/>
          <w:sz w:val="28"/>
          <w:szCs w:val="28"/>
        </w:rPr>
      </w:pPr>
      <w:bookmarkStart w:id="13" w:name="_Hlk160875177"/>
      <w:r>
        <w:rPr>
          <w:rFonts w:cs="Times New Roman" w:ascii="Times New Roman" w:hAnsi="Times New Roman"/>
          <w:sz w:val="28"/>
          <w:szCs w:val="28"/>
        </w:rPr>
        <w:t>Подтверждаю, что сведения, указанные в настоящем заявлении, и прилагаемые документы являются полными и достоверными.</w:t>
      </w:r>
      <w:bookmarkEnd w:id="13"/>
    </w:p>
    <w:p>
      <w:pPr>
        <w:pStyle w:val="Normal"/>
        <w:spacing w:lineRule="auto" w:line="240"/>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Руководитель                ____________               __________________</w:t>
        <w:br/>
        <w:t xml:space="preserve">                                            (подпись)                 (расшифровка подписи)</w:t>
      </w:r>
    </w:p>
    <w:p>
      <w:pPr>
        <w:pStyle w:val="Normal"/>
        <w:rPr>
          <w:rFonts w:ascii="Times New Roman" w:hAnsi="Times New Roman" w:cs="Times New Roman"/>
          <w:sz w:val="28"/>
          <w:szCs w:val="28"/>
        </w:rPr>
      </w:pPr>
      <w:r>
        <w:rPr>
          <w:rFonts w:cs="Times New Roman" w:ascii="Times New Roman" w:hAnsi="Times New Roman"/>
          <w:sz w:val="28"/>
          <w:szCs w:val="28"/>
        </w:rPr>
      </w:r>
    </w:p>
    <w:p>
      <w:pPr>
        <w:sectPr>
          <w:type w:val="nextPage"/>
          <w:pgSz w:w="11906" w:h="16838"/>
          <w:pgMar w:left="1701" w:right="851" w:gutter="0" w:header="0" w:top="567" w:footer="0" w:bottom="1134"/>
          <w:pgNumType w:fmt="decimal"/>
          <w:formProt w:val="false"/>
          <w:textDirection w:val="lrTb"/>
          <w:docGrid w:type="default" w:linePitch="360" w:charSpace="4096"/>
        </w:sectPr>
        <w:pStyle w:val="Normal"/>
        <w:rPr>
          <w:rFonts w:ascii="Times New Roman" w:hAnsi="Times New Roman" w:cs="Times New Roman"/>
          <w:sz w:val="28"/>
          <w:szCs w:val="28"/>
        </w:rPr>
      </w:pPr>
      <w:r>
        <w:rPr>
          <w:rFonts w:cs="Times New Roman" w:ascii="Times New Roman" w:hAnsi="Times New Roman"/>
          <w:sz w:val="28"/>
          <w:szCs w:val="28"/>
        </w:rPr>
        <w:t>«___»____________ 20__ г.</w:t>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Приложение № 2</w:t>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 Правилам предоставления </w:t>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субсидии сельскохозяйственным</w:t>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товаропроизводителям на возмещение</w:t>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части затрат на производства молока</w:t>
      </w:r>
    </w:p>
    <w:p>
      <w:pPr>
        <w:pStyle w:val="ListParagraph"/>
        <w:spacing w:lineRule="auto" w:line="240" w:before="0" w:after="0"/>
        <w:contextualSpacing/>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Справка-расчет</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o причитающейся субсидии на возмещение</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части затрат на производства молока</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______________________________</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(наименование, ИНН претендента)</w:t>
      </w:r>
    </w:p>
    <w:p>
      <w:pPr>
        <w:pStyle w:val="ListParagraph"/>
        <w:spacing w:lineRule="auto" w:line="240" w:before="0" w:after="0"/>
        <w:contextualSpacing/>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Style w:val="TableNormal"/>
        <w:tblW w:w="5000" w:type="pct"/>
        <w:jc w:val="left"/>
        <w:tblInd w:w="14" w:type="dxa"/>
        <w:tblLayout w:type="fixed"/>
        <w:tblCellMar>
          <w:top w:w="0" w:type="dxa"/>
          <w:left w:w="7" w:type="dxa"/>
          <w:bottom w:w="0" w:type="dxa"/>
          <w:right w:w="7" w:type="dxa"/>
        </w:tblCellMar>
        <w:tblLook w:val="01e0"/>
      </w:tblPr>
      <w:tblGrid>
        <w:gridCol w:w="2592"/>
        <w:gridCol w:w="2318"/>
        <w:gridCol w:w="1720"/>
        <w:gridCol w:w="845"/>
        <w:gridCol w:w="800"/>
        <w:gridCol w:w="1771"/>
        <w:gridCol w:w="1525"/>
        <w:gridCol w:w="1521"/>
        <w:gridCol w:w="1890"/>
      </w:tblGrid>
      <w:tr>
        <w:trPr>
          <w:trHeight w:val="949" w:hRule="atLeast"/>
        </w:trPr>
        <w:tc>
          <w:tcPr>
            <w:tcW w:w="2592"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en-US" w:eastAsia="en-US" w:bidi="ar-SA"/>
              </w:rPr>
              <w:t>Наименование</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показателя</w:t>
            </w:r>
          </w:p>
        </w:tc>
        <w:tc>
          <w:tcPr>
            <w:tcW w:w="2318"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Количество</w:t>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продукции в</w:t>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физическом весе, соответствующее данным,содержащимся в журнале ВСД *,тыс.кг</w:t>
            </w:r>
          </w:p>
        </w:tc>
        <w:tc>
          <w:tcPr>
            <w:tcW w:w="1720"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Ставка</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en-US" w:eastAsia="en-US" w:bidi="ar-SA"/>
              </w:rPr>
              <w:t>субсидии**,руб/кг</w:t>
            </w:r>
          </w:p>
        </w:tc>
        <w:tc>
          <w:tcPr>
            <w:tcW w:w="1645"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Повышающие коэффициенты</w:t>
            </w:r>
          </w:p>
        </w:tc>
        <w:tc>
          <w:tcPr>
            <w:tcW w:w="1771"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Сумма субсидии поставке</w:t>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(гр.2х гр.3Хгр.4 х гр.5 хгр.б)**,рублей</w:t>
            </w:r>
          </w:p>
        </w:tc>
        <w:tc>
          <w:tcPr>
            <w:tcW w:w="3046" w:type="dxa"/>
            <w:gridSpan w:val="2"/>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Фактически произведенные затраты на производство молока***тыс.рублей</w:t>
            </w:r>
          </w:p>
        </w:tc>
        <w:tc>
          <w:tcPr>
            <w:tcW w:w="1890"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Сумма субсидии к выплате (наименьшая из гр.7 или гр.9)**,рублей</w:t>
            </w:r>
          </w:p>
        </w:tc>
      </w:tr>
      <w:tr>
        <w:trPr>
          <w:trHeight w:val="901" w:hRule="atLeast"/>
        </w:trPr>
        <w:tc>
          <w:tcPr>
            <w:tcW w:w="2592"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tc>
        <w:tc>
          <w:tcPr>
            <w:tcW w:w="2318"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tc>
        <w:tc>
          <w:tcPr>
            <w:tcW w:w="1720"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tc>
        <w:tc>
          <w:tcPr>
            <w:tcW w:w="845"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uppressAutoHyphens w:val="true"/>
              <w:spacing w:lineRule="auto" w:line="240" w:before="0" w:after="0"/>
              <w:jc w:val="left"/>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uppressAutoHyphens w:val="true"/>
              <w:spacing w:lineRule="auto" w:line="240" w:before="0" w:after="0"/>
              <w:jc w:val="left"/>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uppressAutoHyphens w:val="true"/>
              <w:spacing w:lineRule="auto" w:line="240" w:before="0" w:after="0"/>
              <w:ind w:left="369" w:right="0" w:hanging="0"/>
              <w:jc w:val="left"/>
              <w:rPr>
                <w:rFonts w:ascii="Times New Roman" w:hAnsi="Times New Roman" w:eastAsia="Times New Roman" w:cs="Times New Roman"/>
                <w:sz w:val="24"/>
                <w:szCs w:val="24"/>
                <w:lang w:val="ru-RU"/>
              </w:rPr>
            </w:pPr>
            <w:r>
              <w:rPr>
                <w:rFonts w:eastAsia="Times New Roman" w:cs="Times New Roman" w:ascii="Times New Roman" w:hAnsi="Times New Roman"/>
                <w:w w:val="95"/>
                <w:kern w:val="0"/>
                <w:sz w:val="24"/>
                <w:szCs w:val="24"/>
                <w:lang w:val="en-US" w:eastAsia="en-US" w:bidi="ar-SA"/>
              </w:rPr>
              <w:t>K</w:t>
            </w:r>
            <w:r>
              <w:rPr>
                <w:rFonts w:eastAsia="Times New Roman" w:cs="Times New Roman" w:ascii="Times New Roman" w:hAnsi="Times New Roman"/>
                <w:w w:val="95"/>
                <w:kern w:val="0"/>
                <w:sz w:val="24"/>
                <w:szCs w:val="24"/>
                <w:lang w:val="ru-RU" w:eastAsia="en-US" w:bidi="ar-SA"/>
              </w:rPr>
              <w:t>1</w:t>
            </w:r>
          </w:p>
        </w:tc>
        <w:tc>
          <w:tcPr>
            <w:tcW w:w="800"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uppressAutoHyphens w:val="true"/>
              <w:spacing w:lineRule="auto" w:line="240" w:before="0" w:after="0"/>
              <w:ind w:left="364" w:right="0" w:hanging="0"/>
              <w:jc w:val="left"/>
              <w:rPr>
                <w:rFonts w:ascii="Times New Roman" w:hAnsi="Times New Roman" w:eastAsia="Times New Roman" w:cs="Times New Roman"/>
                <w:sz w:val="24"/>
                <w:szCs w:val="24"/>
              </w:rPr>
            </w:pPr>
            <w:r>
              <w:rPr>
                <w:rFonts w:eastAsia="Times New Roman" w:cs="Times New Roman" w:ascii="Times New Roman" w:hAnsi="Times New Roman"/>
                <w:w w:val="85"/>
                <w:kern w:val="0"/>
                <w:sz w:val="24"/>
                <w:szCs w:val="24"/>
                <w:lang w:val="en-US" w:eastAsia="en-US" w:bidi="ar-SA"/>
              </w:rPr>
              <w:t>K2</w:t>
            </w:r>
          </w:p>
        </w:tc>
        <w:tc>
          <w:tcPr>
            <w:tcW w:w="1771"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046" w:type="dxa"/>
            <w:gridSpan w:val="2"/>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90"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748" w:hRule="atLeast"/>
        </w:trPr>
        <w:tc>
          <w:tcPr>
            <w:tcW w:w="2592"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318"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720"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5"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00"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771"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207" w:after="0"/>
              <w:ind w:left="259" w:right="226" w:hanging="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en-US" w:eastAsia="en-US" w:bidi="ar-SA"/>
              </w:rPr>
              <w:t>Всего</w:t>
            </w:r>
          </w:p>
        </w:tc>
        <w:tc>
          <w:tcPr>
            <w:tcW w:w="152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72" w:before="118" w:after="0"/>
              <w:ind w:left="344" w:right="0" w:hanging="0"/>
              <w:jc w:val="left"/>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uppressAutoHyphens w:val="true"/>
              <w:spacing w:lineRule="auto" w:line="72" w:before="118" w:after="0"/>
              <w:ind w:left="344" w:right="0"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en-US" w:eastAsia="en-US" w:bidi="ar-SA"/>
              </w:rPr>
              <w:t>90%</w:t>
            </w:r>
          </w:p>
          <w:p>
            <w:pPr>
              <w:pStyle w:val="Normal"/>
              <w:widowControl w:val="false"/>
              <w:suppressAutoHyphens w:val="true"/>
              <w:spacing w:lineRule="exact" w:line="139"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90"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474" w:hRule="atLeast"/>
        </w:trPr>
        <w:tc>
          <w:tcPr>
            <w:tcW w:w="259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8" w:after="0"/>
              <w:ind w:left="41"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7"/>
                <w:kern w:val="0"/>
                <w:sz w:val="24"/>
                <w:szCs w:val="24"/>
                <w:lang w:val="en-US" w:eastAsia="en-US" w:bidi="ar-SA"/>
              </w:rPr>
              <w:t>1</w:t>
            </w:r>
          </w:p>
        </w:tc>
        <w:tc>
          <w:tcPr>
            <w:tcW w:w="231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8" w:after="0"/>
              <w:ind w:left="47"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9"/>
                <w:kern w:val="0"/>
                <w:sz w:val="24"/>
                <w:szCs w:val="24"/>
                <w:lang w:val="en-US" w:eastAsia="en-US" w:bidi="ar-SA"/>
              </w:rPr>
              <w:t>2</w:t>
            </w:r>
          </w:p>
        </w:tc>
        <w:tc>
          <w:tcPr>
            <w:tcW w:w="172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8" w:after="0"/>
              <w:ind w:left="46"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3"/>
                <w:kern w:val="0"/>
                <w:sz w:val="24"/>
                <w:szCs w:val="24"/>
                <w:lang w:val="en-US" w:eastAsia="en-US" w:bidi="ar-SA"/>
              </w:rPr>
              <w:t>3</w:t>
            </w:r>
          </w:p>
        </w:tc>
        <w:tc>
          <w:tcPr>
            <w:tcW w:w="84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8" w:after="0"/>
              <w:ind w:left="47"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6"/>
                <w:kern w:val="0"/>
                <w:sz w:val="24"/>
                <w:szCs w:val="24"/>
                <w:lang w:val="en-US" w:eastAsia="en-US" w:bidi="ar-SA"/>
              </w:rPr>
              <w:t>4</w:t>
            </w:r>
          </w:p>
        </w:tc>
        <w:tc>
          <w:tcPr>
            <w:tcW w:w="80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8" w:after="0"/>
              <w:ind w:left="46"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1"/>
                <w:kern w:val="0"/>
                <w:sz w:val="24"/>
                <w:szCs w:val="24"/>
                <w:lang w:val="en-US" w:eastAsia="en-US" w:bidi="ar-SA"/>
              </w:rPr>
              <w:t>5</w:t>
            </w:r>
          </w:p>
        </w:tc>
        <w:tc>
          <w:tcPr>
            <w:tcW w:w="17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8" w:after="0"/>
              <w:ind w:left="51"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8"/>
                <w:kern w:val="0"/>
                <w:sz w:val="24"/>
                <w:szCs w:val="24"/>
                <w:lang w:val="en-US" w:eastAsia="en-US" w:bidi="ar-SA"/>
              </w:rPr>
              <w:t>7</w:t>
            </w:r>
          </w:p>
        </w:tc>
        <w:tc>
          <w:tcPr>
            <w:tcW w:w="15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8" w:after="0"/>
              <w:ind w:left="43"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7"/>
                <w:kern w:val="0"/>
                <w:sz w:val="24"/>
                <w:szCs w:val="24"/>
                <w:lang w:val="en-US" w:eastAsia="en-US" w:bidi="ar-SA"/>
              </w:rPr>
              <w:t>8</w:t>
            </w:r>
          </w:p>
        </w:tc>
        <w:tc>
          <w:tcPr>
            <w:tcW w:w="152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84" w:after="0"/>
              <w:ind w:left="36"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105"/>
                <w:kern w:val="0"/>
                <w:sz w:val="24"/>
                <w:szCs w:val="24"/>
                <w:lang w:val="en-US" w:eastAsia="en-US" w:bidi="ar-SA"/>
              </w:rPr>
              <w:t>9</w:t>
            </w:r>
          </w:p>
        </w:tc>
        <w:tc>
          <w:tcPr>
            <w:tcW w:w="189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8" w:after="0"/>
              <w:ind w:left="165" w:right="124" w:hanging="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en-US" w:eastAsia="en-US" w:bidi="ar-SA"/>
              </w:rPr>
              <w:t>10</w:t>
            </w:r>
          </w:p>
        </w:tc>
      </w:tr>
      <w:tr>
        <w:trPr>
          <w:trHeight w:val="557" w:hRule="atLeast"/>
        </w:trPr>
        <w:tc>
          <w:tcPr>
            <w:tcW w:w="259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exact" w:line="270" w:before="0" w:after="0"/>
              <w:ind w:left="77" w:right="0" w:hanging="0"/>
              <w:jc w:val="both"/>
              <w:rPr>
                <w:rFonts w:ascii="Times New Roman" w:hAnsi="Times New Roman" w:eastAsia="Times New Roman" w:cs="Times New Roman"/>
                <w:sz w:val="24"/>
                <w:szCs w:val="24"/>
                <w:lang w:val="ru-RU"/>
              </w:rPr>
            </w:pPr>
            <w:r>
              <w:rPr>
                <w:rFonts w:eastAsia="Calibri" w:cs="Times New Roman" w:ascii="Times New Roman" w:hAnsi="Times New Roman"/>
                <w:kern w:val="0"/>
                <w:sz w:val="24"/>
                <w:szCs w:val="24"/>
                <w:lang w:val="ru-RU" w:eastAsia="en-US" w:bidi="ar-SA"/>
              </w:rPr>
              <w:t xml:space="preserve">Объем реализованного и (или) отгруженного на собственную переработку молока в физическом весе </w:t>
              <w:br/>
              <w:t>в соответствии с обязательством, всего,</w:t>
              <w:br/>
              <w:t>в том числе:</w:t>
            </w:r>
          </w:p>
        </w:tc>
        <w:tc>
          <w:tcPr>
            <w:tcW w:w="231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tc>
        <w:tc>
          <w:tcPr>
            <w:tcW w:w="172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uppressAutoHyphens w:val="true"/>
              <w:spacing w:lineRule="auto" w:line="240" w:before="8" w:after="0"/>
              <w:jc w:val="left"/>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uppressAutoHyphens w:val="true"/>
              <w:spacing w:lineRule="auto" w:line="240" w:before="0" w:after="0"/>
              <w:ind w:left="26"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8"/>
                <w:kern w:val="0"/>
                <w:sz w:val="24"/>
                <w:szCs w:val="24"/>
                <w:lang w:val="en-US" w:eastAsia="en-US" w:bidi="ar-SA"/>
              </w:rPr>
              <w:t>Х</w:t>
            </w:r>
          </w:p>
        </w:tc>
        <w:tc>
          <w:tcPr>
            <w:tcW w:w="84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uppressAutoHyphens w:val="true"/>
              <w:spacing w:lineRule="auto" w:line="240" w:before="8"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uppressAutoHyphens w:val="true"/>
              <w:spacing w:lineRule="auto" w:line="240" w:before="0" w:after="0"/>
              <w:ind w:left="22"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8"/>
                <w:kern w:val="0"/>
                <w:sz w:val="24"/>
                <w:szCs w:val="24"/>
                <w:lang w:val="en-US" w:eastAsia="en-US" w:bidi="ar-SA"/>
              </w:rPr>
              <w:t>Х</w:t>
            </w:r>
          </w:p>
        </w:tc>
        <w:tc>
          <w:tcPr>
            <w:tcW w:w="80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uppressAutoHyphens w:val="true"/>
              <w:spacing w:lineRule="auto" w:line="240" w:before="8"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uppressAutoHyphens w:val="true"/>
              <w:spacing w:lineRule="auto" w:line="240" w:before="0" w:after="0"/>
              <w:ind w:left="22"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8"/>
                <w:kern w:val="0"/>
                <w:sz w:val="24"/>
                <w:szCs w:val="24"/>
                <w:lang w:val="en-US" w:eastAsia="en-US" w:bidi="ar-SA"/>
              </w:rPr>
              <w:t>Х</w:t>
            </w:r>
          </w:p>
        </w:tc>
        <w:tc>
          <w:tcPr>
            <w:tcW w:w="17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2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9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396" w:hRule="atLeast"/>
        </w:trPr>
        <w:tc>
          <w:tcPr>
            <w:tcW w:w="259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92" w:after="0"/>
              <w:ind w:left="70" w:right="0" w:hanging="0"/>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Молоко</w:t>
            </w:r>
            <w:r>
              <w:rPr>
                <w:rFonts w:eastAsia="Times New Roman" w:cs="Times New Roman" w:ascii="Times New Roman" w:hAnsi="Times New Roman"/>
                <w:kern w:val="0"/>
                <w:sz w:val="24"/>
                <w:szCs w:val="22"/>
                <w:lang w:val="ru-RU" w:eastAsia="en-US" w:bidi="ar-SA"/>
              </w:rPr>
              <w:t xml:space="preserve"> </w:t>
            </w:r>
            <w:r>
              <w:rPr>
                <w:rFonts w:eastAsia="Times New Roman" w:cs="Times New Roman" w:ascii="Times New Roman" w:hAnsi="Times New Roman"/>
                <w:kern w:val="0"/>
                <w:sz w:val="24"/>
                <w:szCs w:val="22"/>
                <w:lang w:val="en-US" w:eastAsia="en-US" w:bidi="ar-SA"/>
              </w:rPr>
              <w:t>коровье</w:t>
            </w:r>
          </w:p>
        </w:tc>
        <w:tc>
          <w:tcPr>
            <w:tcW w:w="231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72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0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7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52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9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Style25"/>
        <w:rPr>
          <w:rFonts w:ascii="XO Thames" w:hAnsi="XO Thames"/>
          <w:sz w:val="20"/>
          <w:szCs w:val="20"/>
        </w:rPr>
      </w:pPr>
      <w:r>
        <w:rPr>
          <w:rFonts w:cs="Times New Roman" w:ascii="XO Thames" w:hAnsi="XO Thames"/>
          <w:sz w:val="20"/>
          <w:szCs w:val="20"/>
        </w:rPr>
        <w:t>* Если объем реализованного и (или) отгруженного на собственную переработку молока, указанный в приложении №3 к Правилам предоставления субсидий на возмещение части затрат на производства молока меньше объема, указанного в журнале ВСД, то к расчету принимается наименьшего значение.</w:t>
      </w:r>
    </w:p>
    <w:p>
      <w:pPr>
        <w:pStyle w:val="Style25"/>
        <w:rPr>
          <w:rFonts w:ascii="XO Thames" w:hAnsi="XO Thames"/>
          <w:sz w:val="20"/>
          <w:szCs w:val="20"/>
        </w:rPr>
      </w:pPr>
      <w:r>
        <w:rPr>
          <w:rFonts w:ascii="XO Thames" w:hAnsi="XO Thames"/>
          <w:sz w:val="20"/>
          <w:szCs w:val="20"/>
        </w:rPr>
        <w:t>**Заполняется специалистом отдела прогнозирования и учета в сфере АПК.</w:t>
      </w:r>
    </w:p>
    <w:p>
      <w:pPr>
        <w:pStyle w:val="Style25"/>
        <w:rPr>
          <w:rFonts w:ascii="XO Thames" w:hAnsi="XO Thames"/>
          <w:sz w:val="20"/>
          <w:szCs w:val="20"/>
        </w:rPr>
      </w:pPr>
      <w:r>
        <w:rPr>
          <w:rFonts w:ascii="XO Thames" w:hAnsi="XO Thames"/>
          <w:sz w:val="20"/>
          <w:szCs w:val="20"/>
        </w:rPr>
        <w:t>***Для плательщиков налога на добавленную стоимость (без учета налога на добавленную стоимость).</w:t>
      </w:r>
    </w:p>
    <w:p>
      <w:pPr>
        <w:pStyle w:val="Normal"/>
        <w:tabs>
          <w:tab w:val="clear" w:pos="708"/>
          <w:tab w:val="left" w:pos="2572" w:leader="none"/>
          <w:tab w:val="left" w:pos="4874" w:leader="none"/>
          <w:tab w:val="left" w:pos="7600" w:leader="none"/>
        </w:tabs>
        <w:spacing w:lineRule="exact" w:line="321"/>
        <w:ind w:left="125" w:hanging="0"/>
        <w:jc w:val="both"/>
        <w:rPr>
          <w:rFonts w:ascii="Times New Roman" w:hAnsi="Times New Roman" w:cs="Times New Roman"/>
          <w:sz w:val="24"/>
          <w:szCs w:val="24"/>
        </w:rPr>
      </w:pPr>
      <w:r>
        <w:rPr>
          <w:rFonts w:cs="Times New Roman" w:ascii="Times New Roman" w:hAnsi="Times New Roman"/>
          <w:sz w:val="24"/>
          <w:szCs w:val="24"/>
        </w:rPr>
        <w:t>Руководитель</w:t>
        <w:tab/>
      </w:r>
      <w:r>
        <w:rPr>
          <w:rFonts w:cs="Times New Roman" w:ascii="Times New Roman" w:hAnsi="Times New Roman"/>
          <w:sz w:val="24"/>
          <w:szCs w:val="24"/>
          <w:u w:val="single"/>
        </w:rPr>
        <w:tab/>
        <w:tab/>
      </w:r>
    </w:p>
    <w:p>
      <w:pPr>
        <w:pStyle w:val="Normal"/>
        <w:spacing w:lineRule="exact" w:line="229"/>
        <w:rPr>
          <w:rFonts w:ascii="Times New Roman" w:hAnsi="Times New Roman" w:cs="Times New Roman"/>
          <w:sz w:val="24"/>
          <w:szCs w:val="24"/>
        </w:rPr>
      </w:pPr>
      <w:r>
        <w:rPr>
          <w:rFonts w:cs="Times New Roman" w:ascii="Times New Roman" w:hAnsi="Times New Roman"/>
          <w:position w:val="-3"/>
          <w:sz w:val="24"/>
          <w:szCs w:val="24"/>
          <w:lang w:eastAsia="ru-RU"/>
        </w:rPr>
        <w:t>(подпись)   (расшифровка подписи)</w:t>
      </w:r>
    </w:p>
    <w:p>
      <w:pPr>
        <w:pStyle w:val="Normal"/>
        <w:tabs>
          <w:tab w:val="clear" w:pos="708"/>
          <w:tab w:val="left" w:pos="4754" w:leader="none"/>
          <w:tab w:val="left" w:pos="7624" w:leader="none"/>
        </w:tabs>
        <w:spacing w:lineRule="exact" w:line="321" w:before="88" w:after="200"/>
        <w:ind w:left="124" w:hanging="0"/>
        <w:rPr>
          <w:rFonts w:ascii="Times New Roman" w:hAnsi="Times New Roman" w:cs="Times New Roman"/>
          <w:sz w:val="24"/>
          <w:szCs w:val="24"/>
        </w:rPr>
      </w:pPr>
      <w:r>
        <w:rPr>
          <w:rFonts w:cs="Times New Roman" w:ascii="Times New Roman" w:hAnsi="Times New Roman"/>
          <w:sz w:val="24"/>
          <w:szCs w:val="24"/>
        </w:rPr>
        <w:t xml:space="preserve">Главный бухгалтер  </w:t>
      </w:r>
      <w:r>
        <w:rPr>
          <w:rFonts w:cs="Times New Roman" w:ascii="Times New Roman" w:hAnsi="Times New Roman"/>
          <w:sz w:val="24"/>
          <w:szCs w:val="24"/>
          <w:u w:val="single"/>
        </w:rPr>
        <w:tab/>
        <w:tab/>
      </w:r>
    </w:p>
    <w:p>
      <w:pPr>
        <w:pStyle w:val="Normal"/>
        <w:tabs>
          <w:tab w:val="clear" w:pos="708"/>
          <w:tab w:val="left" w:pos="2568" w:leader="none"/>
          <w:tab w:val="left" w:pos="3120" w:leader="none"/>
          <w:tab w:val="left" w:pos="5010" w:leader="none"/>
          <w:tab w:val="left" w:pos="5640" w:leader="none"/>
        </w:tabs>
        <w:spacing w:before="88" w:after="200"/>
        <w:ind w:left="125" w:hanging="0"/>
        <w:rPr>
          <w:rFonts w:ascii="Times New Roman" w:hAnsi="Times New Roman" w:cs="Times New Roman"/>
          <w:sz w:val="24"/>
          <w:szCs w:val="24"/>
          <w:lang w:eastAsia="ru-RU"/>
        </w:rPr>
      </w:pPr>
      <w:r>
        <w:rPr>
          <w:rFonts w:cs="Times New Roman" w:ascii="Times New Roman" w:hAnsi="Times New Roman"/>
          <w:position w:val="-3"/>
          <w:sz w:val="24"/>
          <w:szCs w:val="24"/>
          <w:lang w:eastAsia="ru-RU"/>
        </w:rPr>
        <w:t xml:space="preserve">                                                   </w:t>
      </w:r>
      <w:r>
        <w:rPr>
          <w:rFonts w:cs="Times New Roman" w:ascii="Times New Roman" w:hAnsi="Times New Roman"/>
          <w:position w:val="-3"/>
          <w:sz w:val="24"/>
          <w:szCs w:val="24"/>
          <w:lang w:eastAsia="ru-RU"/>
        </w:rPr>
        <w:t xml:space="preserve">(подпись)                (расшифровка подписи)                      </w:t>
      </w:r>
    </w:p>
    <w:p>
      <w:pPr>
        <w:pStyle w:val="Normal"/>
        <w:tabs>
          <w:tab w:val="clear" w:pos="708"/>
          <w:tab w:val="left" w:pos="2568" w:leader="none"/>
          <w:tab w:val="left" w:pos="3120" w:leader="none"/>
          <w:tab w:val="left" w:pos="5010" w:leader="none"/>
          <w:tab w:val="left" w:pos="5640" w:leader="none"/>
        </w:tabs>
        <w:spacing w:before="88" w:after="200"/>
        <w:ind w:left="125" w:hanging="0"/>
        <w:rPr>
          <w:rFonts w:ascii="Times New Roman" w:hAnsi="Times New Roman" w:cs="Times New Roman"/>
          <w:sz w:val="24"/>
          <w:szCs w:val="24"/>
        </w:rPr>
      </w:pPr>
      <w:r>
        <w:rPr>
          <w:rFonts w:cs="Times New Roman" w:ascii="Times New Roman" w:hAnsi="Times New Roman"/>
          <w:sz w:val="24"/>
          <w:szCs w:val="24"/>
        </w:rPr>
        <w:t>MП(при наличии)</w:t>
        <w:tab/>
        <w:t>«</w:t>
      </w:r>
      <w:r>
        <w:rPr>
          <w:rFonts w:cs="Times New Roman" w:ascii="Times New Roman" w:hAnsi="Times New Roman"/>
          <w:sz w:val="24"/>
          <w:szCs w:val="24"/>
          <w:u w:val="single"/>
        </w:rPr>
        <w:tab/>
      </w:r>
      <w:r>
        <w:rPr>
          <w:rFonts w:cs="Times New Roman" w:ascii="Times New Roman" w:hAnsi="Times New Roman"/>
          <w:sz w:val="24"/>
          <w:szCs w:val="24"/>
        </w:rPr>
        <w:t>»</w:t>
      </w:r>
      <w:r>
        <w:rPr>
          <w:rFonts w:cs="Times New Roman" w:ascii="Times New Roman" w:hAnsi="Times New Roman"/>
          <w:sz w:val="24"/>
          <w:szCs w:val="24"/>
          <w:u w:val="single"/>
        </w:rPr>
        <w:tab/>
      </w:r>
      <w:r>
        <w:rPr>
          <w:rFonts w:cs="Times New Roman" w:ascii="Times New Roman" w:hAnsi="Times New Roman"/>
          <w:sz w:val="24"/>
          <w:szCs w:val="24"/>
        </w:rPr>
        <w:t>20</w:t>
      </w:r>
      <w:r>
        <w:rPr>
          <w:rFonts w:cs="Times New Roman" w:ascii="Times New Roman" w:hAnsi="Times New Roman"/>
          <w:sz w:val="24"/>
          <w:szCs w:val="24"/>
          <w:u w:val="single"/>
        </w:rPr>
        <w:tab/>
      </w:r>
      <w:r>
        <w:rPr>
          <w:rFonts w:cs="Times New Roman" w:ascii="Times New Roman" w:hAnsi="Times New Roman"/>
          <w:sz w:val="24"/>
          <w:szCs w:val="24"/>
        </w:rPr>
        <w:t>г.</w:t>
      </w:r>
    </w:p>
    <w:p>
      <w:pPr>
        <w:pStyle w:val="Style18"/>
        <w:spacing w:before="11" w:after="0"/>
        <w:rPr>
          <w:sz w:val="24"/>
          <w:szCs w:val="24"/>
        </w:rPr>
      </w:pPr>
      <w:r>
        <w:rPr>
          <w:sz w:val="24"/>
          <w:szCs w:val="24"/>
        </w:rPr>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Заместитель главы</w:t>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 xml:space="preserve">округа по сельскому хозяйству </w:t>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Прокопьевского муниципального округа</w:t>
      </w:r>
      <w:r>
        <w:rPr>
          <w:rFonts w:cs="Times New Roman" w:ascii="Times New Roman" w:hAnsi="Times New Roman"/>
          <w:sz w:val="24"/>
          <w:szCs w:val="24"/>
          <w:u w:val="single"/>
        </w:rPr>
        <w:tab/>
        <w:tab/>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(расшифровка подписи)</w:t>
      </w:r>
    </w:p>
    <w:p>
      <w:pPr>
        <w:pStyle w:val="ConsPlusNonformat"/>
        <w:rPr>
          <w:rFonts w:ascii="Times New Roman" w:hAnsi="Times New Roman" w:cs="Times New Roman"/>
          <w:sz w:val="24"/>
          <w:szCs w:val="24"/>
        </w:rPr>
      </w:pPr>
      <w:r>
        <w:rPr>
          <w:rFonts w:cs="Times New Roman" w:ascii="Times New Roman" w:hAnsi="Times New Roman"/>
          <w:sz w:val="24"/>
          <w:szCs w:val="24"/>
        </w:rPr>
        <w:t>Начальник отдела прогнозирования</w:t>
      </w:r>
    </w:p>
    <w:p>
      <w:pPr>
        <w:pStyle w:val="Normal"/>
        <w:tabs>
          <w:tab w:val="clear" w:pos="708"/>
          <w:tab w:val="left" w:pos="7836" w:leader="none"/>
          <w:tab w:val="left" w:pos="10706" w:leader="none"/>
        </w:tabs>
        <w:spacing w:before="5" w:after="200"/>
        <w:ind w:left="128" w:hanging="0"/>
        <w:rPr>
          <w:rFonts w:ascii="Times New Roman" w:hAnsi="Times New Roman" w:cs="Times New Roman"/>
          <w:sz w:val="24"/>
          <w:szCs w:val="24"/>
        </w:rPr>
      </w:pPr>
      <w:r>
        <w:rPr>
          <w:rFonts w:cs="Times New Roman" w:ascii="Times New Roman" w:hAnsi="Times New Roman"/>
          <w:sz w:val="24"/>
          <w:szCs w:val="24"/>
        </w:rPr>
        <w:t>и учета в сфере АПК</w:t>
      </w:r>
      <w:r>
        <w:rPr>
          <w:rFonts w:cs="Times New Roman" w:ascii="Times New Roman" w:hAnsi="Times New Roman"/>
          <w:sz w:val="24"/>
          <w:szCs w:val="24"/>
          <w:u w:val="single"/>
        </w:rPr>
        <w:tab/>
        <w:tab/>
      </w:r>
    </w:p>
    <w:p>
      <w:pPr>
        <w:sectPr>
          <w:type w:val="nextPage"/>
          <w:pgSz w:orient="landscape" w:w="16838" w:h="11906"/>
          <w:pgMar w:left="720" w:right="1134" w:gutter="0" w:header="0" w:top="1701" w:footer="0" w:bottom="851"/>
          <w:pgNumType w:fmt="decimal"/>
          <w:formProt w:val="false"/>
          <w:textDirection w:val="lrTb"/>
          <w:docGrid w:type="default" w:linePitch="360" w:charSpace="4096"/>
        </w:sectPr>
        <w:pStyle w:val="Normal"/>
        <w:spacing w:before="2" w:after="200"/>
        <w:rPr>
          <w:rFonts w:ascii="Times New Roman" w:hAnsi="Times New Roman" w:cs="Times New Roman"/>
          <w:sz w:val="24"/>
          <w:szCs w:val="24"/>
        </w:rPr>
      </w:pPr>
      <w:r>
        <w:rPr>
          <w:rFonts w:cs="Times New Roman" w:ascii="Times New Roman" w:hAnsi="Times New Roman"/>
          <w:position w:val="-3"/>
          <w:sz w:val="24"/>
          <w:szCs w:val="24"/>
          <w:lang w:eastAsia="ru-RU"/>
        </w:rPr>
        <w:t>(подпись)                                   (расшифровка подписи)</w:t>
      </w: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t>Приложение № 3</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к Правилам предоставления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субсидии сельскохозяйственным</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товаропроизводителям на возмещение</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части затрат на производства молока</w:t>
      </w:r>
    </w:p>
    <w:p>
      <w:pPr>
        <w:pStyle w:val="Normal"/>
        <w:widowControl w:val="false"/>
        <w:spacing w:lineRule="exact" w:line="319" w:before="0" w:after="0"/>
        <w:ind w:left="1623" w:right="1626" w:hanging="0"/>
        <w:jc w:val="center"/>
        <w:rPr>
          <w:rFonts w:ascii="Times New Roman" w:hAnsi="Times New Roman" w:eastAsia="Times New Roman" w:cs="Times New Roman"/>
          <w:w w:val="95"/>
          <w:sz w:val="28"/>
        </w:rPr>
      </w:pPr>
      <w:r>
        <w:rPr>
          <w:rFonts w:eastAsia="Times New Roman" w:cs="Times New Roman" w:ascii="Times New Roman" w:hAnsi="Times New Roman"/>
          <w:w w:val="95"/>
          <w:sz w:val="28"/>
        </w:rPr>
      </w:r>
    </w:p>
    <w:p>
      <w:pPr>
        <w:pStyle w:val="Normal"/>
        <w:widowControl w:val="false"/>
        <w:spacing w:lineRule="exact" w:line="319" w:before="0" w:after="0"/>
        <w:ind w:left="1623" w:right="1626" w:hanging="0"/>
        <w:jc w:val="center"/>
        <w:rPr>
          <w:rFonts w:ascii="Times New Roman" w:hAnsi="Times New Roman" w:eastAsia="Times New Roman" w:cs="Times New Roman"/>
          <w:w w:val="95"/>
          <w:sz w:val="28"/>
        </w:rPr>
      </w:pPr>
      <w:r>
        <w:rPr>
          <w:rFonts w:eastAsia="Times New Roman" w:cs="Times New Roman" w:ascii="Times New Roman" w:hAnsi="Times New Roman"/>
          <w:w w:val="95"/>
          <w:sz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Реестр</w:t>
      </w:r>
    </w:p>
    <w:p>
      <w:pPr>
        <w:pStyle w:val="Normal"/>
        <w:jc w:val="center"/>
        <w:rPr>
          <w:rFonts w:ascii="Times New Roman" w:hAnsi="Times New Roman" w:cs="Times New Roman"/>
          <w:sz w:val="28"/>
          <w:szCs w:val="28"/>
        </w:rPr>
      </w:pPr>
      <w:r>
        <w:rPr>
          <w:rFonts w:cs="Times New Roman" w:ascii="Times New Roman" w:hAnsi="Times New Roman"/>
          <w:sz w:val="28"/>
          <w:szCs w:val="28"/>
        </w:rPr>
        <w:t>документов, подтверждающих факт реализации</w:t>
      </w:r>
    </w:p>
    <w:p>
      <w:pPr>
        <w:pStyle w:val="Normal"/>
        <w:jc w:val="center"/>
        <w:rPr>
          <w:rFonts w:ascii="Times New Roman" w:hAnsi="Times New Roman" w:cs="Times New Roman"/>
          <w:sz w:val="28"/>
          <w:szCs w:val="28"/>
        </w:rPr>
      </w:pPr>
      <w:r>
        <w:rPr>
          <w:rFonts w:cs="Times New Roman" w:ascii="Times New Roman" w:hAnsi="Times New Roman"/>
          <w:sz w:val="28"/>
          <w:szCs w:val="28"/>
        </w:rPr>
        <w:t>и (или) отгрузки на собственную переработку молока, за период     ________________</w:t>
      </w:r>
    </w:p>
    <w:p>
      <w:pPr>
        <w:pStyle w:val="Normal"/>
        <w:widowControl w:val="false"/>
        <w:spacing w:lineRule="auto" w:line="240" w:before="11" w:after="0"/>
        <w:rPr>
          <w:rFonts w:ascii="Times New Roman" w:hAnsi="Times New Roman" w:eastAsia="Times New Roman" w:cs="Times New Roman"/>
          <w:sz w:val="28"/>
          <w:szCs w:val="28"/>
        </w:rPr>
      </w:pPr>
      <w:r>
        <mc:AlternateContent>
          <mc:Choice Requires="wps">
            <w:drawing>
              <wp:anchor behindDoc="1" distT="0" distB="635" distL="0" distR="0" simplePos="0" locked="0" layoutInCell="0" allowOverlap="1" relativeHeight="5">
                <wp:simplePos x="0" y="0"/>
                <wp:positionH relativeFrom="page">
                  <wp:posOffset>2014855</wp:posOffset>
                </wp:positionH>
                <wp:positionV relativeFrom="paragraph">
                  <wp:posOffset>182245</wp:posOffset>
                </wp:positionV>
                <wp:extent cx="4090035" cy="635"/>
                <wp:effectExtent l="4445" t="4445" r="4445" b="4445"/>
                <wp:wrapTopAndBottom/>
                <wp:docPr id="1" name="Полилиния 6"/>
                <a:graphic xmlns:a="http://schemas.openxmlformats.org/drawingml/2006/main">
                  <a:graphicData uri="http://schemas.microsoft.com/office/word/2010/wordprocessingShape">
                    <wps:wsp>
                      <wps:cNvSpPr/>
                      <wps:spPr>
                        <a:xfrm>
                          <a:off x="0" y="0"/>
                          <a:ext cx="4089960" cy="720"/>
                        </a:xfrm>
                        <a:prstGeom prst="line">
                          <a:avLst/>
                        </a:prstGeom>
                        <a:ln w="9000">
                          <a:solidFill>
                            <a:srgbClr val="000000"/>
                          </a:solidFill>
                          <a:round/>
                        </a:ln>
                      </wps:spPr>
                      <wps:style>
                        <a:lnRef idx="0"/>
                        <a:fillRef idx="0"/>
                        <a:effectRef idx="0"/>
                        <a:fontRef idx="minor"/>
                      </wps:style>
                      <wps:bodyPr/>
                    </wps:wsp>
                  </a:graphicData>
                </a:graphic>
              </wp:anchor>
            </w:drawing>
          </mc:Choice>
          <mc:Fallback>
            <w:pict>
              <v:line id="shape_0" from="158.65pt,14.35pt" to="480.65pt,14.35pt" ID="Полилиния 6" stroked="t" o:allowincell="f" style="position:absolute;mso-position-horizontal-relative:page">
                <v:stroke color="black" weight="9000" joinstyle="round" endcap="flat"/>
                <v:fill o:detectmouseclick="t" on="false"/>
                <w10:wrap type="topAndBottom"/>
              </v:line>
            </w:pict>
          </mc:Fallback>
        </mc:AlternateContent>
      </w:r>
      <w:r>
        <w:rPr>
          <w:rFonts w:eastAsia="Times New Roman" w:cs="Times New Roman" w:ascii="Times New Roman" w:hAnsi="Times New Roman"/>
          <w:spacing w:val="-1"/>
          <w:sz w:val="28"/>
          <w:szCs w:val="28"/>
        </w:rPr>
        <w:t xml:space="preserve">                                </w:t>
      </w:r>
      <w:r>
        <w:rPr>
          <w:rFonts w:eastAsia="Times New Roman" w:cs="Times New Roman" w:ascii="Times New Roman" w:hAnsi="Times New Roman"/>
          <w:spacing w:val="-1"/>
          <w:sz w:val="28"/>
          <w:szCs w:val="28"/>
        </w:rPr>
        <w:t xml:space="preserve">(наименование,  </w:t>
      </w:r>
      <w:r>
        <w:rPr>
          <w:rFonts w:eastAsia="Times New Roman" w:cs="Times New Roman" w:ascii="Times New Roman" w:hAnsi="Times New Roman"/>
          <w:sz w:val="28"/>
          <w:szCs w:val="28"/>
        </w:rPr>
        <w:t>ИНН претендента)</w:t>
      </w:r>
    </w:p>
    <w:p>
      <w:pPr>
        <w:pStyle w:val="Normal"/>
        <w:widowControl w:val="false"/>
        <w:spacing w:lineRule="auto" w:line="240" w:before="11" w:after="0"/>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W w:w="9281" w:type="dxa"/>
        <w:jc w:val="left"/>
        <w:tblInd w:w="247" w:type="dxa"/>
        <w:tblLayout w:type="fixed"/>
        <w:tblCellMar>
          <w:top w:w="0" w:type="dxa"/>
          <w:left w:w="108" w:type="dxa"/>
          <w:bottom w:w="0" w:type="dxa"/>
          <w:right w:w="108" w:type="dxa"/>
        </w:tblCellMar>
        <w:tblLook w:val="01e0"/>
      </w:tblPr>
      <w:tblGrid>
        <w:gridCol w:w="1752"/>
        <w:gridCol w:w="1848"/>
        <w:gridCol w:w="1699"/>
        <w:gridCol w:w="992"/>
        <w:gridCol w:w="993"/>
        <w:gridCol w:w="1996"/>
      </w:tblGrid>
      <w:tr>
        <w:trPr>
          <w:trHeight w:val="964" w:hRule="atLeast"/>
        </w:trPr>
        <w:tc>
          <w:tcPr>
            <w:tcW w:w="1752"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Наименование показателя</w:t>
            </w:r>
          </w:p>
        </w:tc>
        <w:tc>
          <w:tcPr>
            <w:tcW w:w="5532" w:type="dxa"/>
            <w:gridSpan w:val="4"/>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Документ, подтверждающий реализацию и (или) отгрузку на собственную переработку молока</w:t>
            </w:r>
          </w:p>
        </w:tc>
        <w:tc>
          <w:tcPr>
            <w:tcW w:w="1996"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Объем реализованного и (или) отгруженного на собственную переработку молока</w:t>
            </w:r>
          </w:p>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в физическом весе,</w:t>
            </w:r>
          </w:p>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тыс. кг.</w:t>
            </w:r>
          </w:p>
        </w:tc>
      </w:tr>
      <w:tr>
        <w:trPr>
          <w:trHeight w:val="1991" w:hRule="atLeast"/>
        </w:trPr>
        <w:tc>
          <w:tcPr>
            <w:tcW w:w="1752" w:type="dxa"/>
            <w:vMerge w:val="continue"/>
            <w:tcBorders>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4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Наименование, ИНН</w:t>
            </w:r>
          </w:p>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покупателя молока</w:t>
            </w:r>
          </w:p>
        </w:tc>
        <w:tc>
          <w:tcPr>
            <w:tcW w:w="16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Наименование документа</w:t>
            </w:r>
          </w:p>
        </w:tc>
        <w:tc>
          <w:tcPr>
            <w:tcW w:w="99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Дата доку- мента</w:t>
            </w:r>
          </w:p>
        </w:tc>
        <w:tc>
          <w:tcPr>
            <w:tcW w:w="99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Номер доку- мента</w:t>
            </w:r>
          </w:p>
        </w:tc>
        <w:tc>
          <w:tcPr>
            <w:tcW w:w="1996" w:type="dxa"/>
            <w:vMerge w:val="continue"/>
            <w:tcBorders>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479" w:hRule="atLeast"/>
        </w:trPr>
        <w:tc>
          <w:tcPr>
            <w:tcW w:w="175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1</w:t>
            </w:r>
          </w:p>
        </w:tc>
        <w:tc>
          <w:tcPr>
            <w:tcW w:w="184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2</w:t>
            </w:r>
          </w:p>
        </w:tc>
        <w:tc>
          <w:tcPr>
            <w:tcW w:w="16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drawing>
                <wp:inline distT="0" distB="0" distL="0" distR="0">
                  <wp:extent cx="54610" cy="100330"/>
                  <wp:effectExtent l="0" t="0" r="0" b="0"/>
                  <wp:docPr id="2" name="image1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3.png" descr=""/>
                          <pic:cNvPicPr>
                            <a:picLocks noChangeAspect="1" noChangeArrowheads="1"/>
                          </pic:cNvPicPr>
                        </pic:nvPicPr>
                        <pic:blipFill>
                          <a:blip r:embed="rId6"/>
                          <a:stretch>
                            <a:fillRect/>
                          </a:stretch>
                        </pic:blipFill>
                        <pic:spPr bwMode="auto">
                          <a:xfrm>
                            <a:off x="0" y="0"/>
                            <a:ext cx="54610" cy="100330"/>
                          </a:xfrm>
                          <a:prstGeom prst="rect">
                            <a:avLst/>
                          </a:prstGeom>
                        </pic:spPr>
                      </pic:pic>
                    </a:graphicData>
                  </a:graphic>
                </wp:inline>
              </w:drawing>
            </w:r>
          </w:p>
        </w:tc>
        <w:tc>
          <w:tcPr>
            <w:tcW w:w="99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4</w:t>
            </w:r>
          </w:p>
        </w:tc>
        <w:tc>
          <w:tcPr>
            <w:tcW w:w="99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5</w:t>
            </w:r>
          </w:p>
        </w:tc>
        <w:tc>
          <w:tcPr>
            <w:tcW w:w="199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6</w:t>
            </w:r>
          </w:p>
        </w:tc>
      </w:tr>
      <w:tr>
        <w:trPr>
          <w:trHeight w:val="801" w:hRule="atLeast"/>
        </w:trPr>
        <w:tc>
          <w:tcPr>
            <w:tcW w:w="175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Реализация молока, всего,</w:t>
            </w:r>
          </w:p>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в том числе</w:t>
            </w:r>
          </w:p>
        </w:tc>
        <w:tc>
          <w:tcPr>
            <w:tcW w:w="184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6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99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99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99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748" w:hRule="atLeast"/>
        </w:trPr>
        <w:tc>
          <w:tcPr>
            <w:tcW w:w="175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t>Молоко коровье</w:t>
            </w:r>
          </w:p>
        </w:tc>
        <w:tc>
          <w:tcPr>
            <w:tcW w:w="1848"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699"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992"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993"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99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3" w:after="1"/>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
        <w:widowControl w:val="false"/>
        <w:spacing w:lineRule="auto" w:line="240" w:before="3" w:after="1"/>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Руководитель_______________       ___________________</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(расшифровка подписи)</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Главный бухгалтер   _______________       ___________________</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(подпись)            (расшифровка подписи)</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MП (при наличии)</w:t>
        <w:tab/>
        <w:t>«</w:t>
      </w:r>
      <w:r>
        <w:rPr>
          <w:rFonts w:cs="Times New Roman" w:ascii="Times New Roman" w:hAnsi="Times New Roman"/>
          <w:sz w:val="24"/>
          <w:szCs w:val="24"/>
          <w:u w:val="single"/>
        </w:rPr>
        <w:tab/>
      </w:r>
      <w:r>
        <w:rPr>
          <w:rFonts w:cs="Times New Roman" w:ascii="Times New Roman" w:hAnsi="Times New Roman"/>
          <w:sz w:val="24"/>
          <w:szCs w:val="24"/>
        </w:rPr>
        <w:t>»</w:t>
      </w:r>
      <w:r>
        <w:rPr>
          <w:rFonts w:cs="Times New Roman" w:ascii="Times New Roman" w:hAnsi="Times New Roman"/>
          <w:sz w:val="24"/>
          <w:szCs w:val="24"/>
          <w:u w:val="single"/>
        </w:rPr>
        <w:tab/>
      </w:r>
      <w:r>
        <w:rPr>
          <w:rFonts w:cs="Times New Roman" w:ascii="Times New Roman" w:hAnsi="Times New Roman"/>
          <w:sz w:val="24"/>
          <w:szCs w:val="24"/>
        </w:rPr>
        <w:t>20</w:t>
      </w:r>
      <w:r>
        <w:rPr>
          <w:rFonts w:cs="Times New Roman" w:ascii="Times New Roman" w:hAnsi="Times New Roman"/>
          <w:sz w:val="24"/>
          <w:szCs w:val="24"/>
          <w:u w:val="single"/>
        </w:rPr>
        <w:tab/>
      </w:r>
      <w:r>
        <w:rPr>
          <w:rFonts w:cs="Times New Roman" w:ascii="Times New Roman" w:hAnsi="Times New Roman"/>
          <w:sz w:val="24"/>
          <w:szCs w:val="24"/>
        </w:rPr>
        <w:t>г.</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t>Приложение № 4</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к Правилам предоставления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субсидии сельскохозяйственным</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товаропроизводителям на возмещение</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части затрат на производства молока</w:t>
      </w:r>
    </w:p>
    <w:p>
      <w:pPr>
        <w:pStyle w:val="Normal"/>
        <w:widowControl w:val="false"/>
        <w:spacing w:lineRule="auto" w:line="240" w:before="88" w:after="0"/>
        <w:ind w:left="2295" w:right="2271" w:firstLine="2045"/>
        <w:rPr>
          <w:rFonts w:ascii="Times New Roman" w:hAnsi="Times New Roman" w:eastAsia="Times New Roman" w:cs="Times New Roman"/>
          <w:sz w:val="28"/>
        </w:rPr>
      </w:pPr>
      <w:r>
        <w:rPr>
          <w:rFonts w:eastAsia="Times New Roman" w:cs="Times New Roman" w:ascii="Times New Roman" w:hAnsi="Times New Roman"/>
          <w:sz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Справка</w:t>
      </w:r>
    </w:p>
    <w:p>
      <w:pPr>
        <w:pStyle w:val="Normal"/>
        <w:jc w:val="center"/>
        <w:rPr>
          <w:rFonts w:ascii="Times New Roman" w:hAnsi="Times New Roman" w:cs="Times New Roman"/>
          <w:sz w:val="28"/>
          <w:szCs w:val="28"/>
        </w:rPr>
      </w:pPr>
      <w:r>
        <w:rPr>
          <w:rFonts w:cs="Times New Roman" w:ascii="Times New Roman" w:hAnsi="Times New Roman"/>
          <w:sz w:val="28"/>
          <w:szCs w:val="28"/>
        </w:rPr>
        <w:t>подтверждающая факт реализации молока,</w:t>
      </w:r>
    </w:p>
    <w:p>
      <w:pPr>
        <w:pStyle w:val="Normal"/>
        <w:jc w:val="center"/>
        <w:rPr>
          <w:rFonts w:ascii="Times New Roman" w:hAnsi="Times New Roman" w:cs="Times New Roman"/>
          <w:sz w:val="28"/>
          <w:szCs w:val="28"/>
        </w:rPr>
      </w:pPr>
      <w:r>
        <w:rPr>
          <w:rFonts w:cs="Times New Roman" w:ascii="Times New Roman" w:hAnsi="Times New Roman"/>
          <w:sz w:val="28"/>
          <w:szCs w:val="28"/>
        </w:rPr>
        <w:t>За период с «</w:t>
        <w:tab/>
        <w:t>»</w:t>
        <w:tab/>
        <w:t>20</w:t>
        <w:tab/>
        <w:t>г. по «</w:t>
        <w:tab/>
        <w:t>»</w:t>
        <w:tab/>
        <w:t>20</w:t>
        <w:tab/>
        <w:t>г.</w:t>
      </w:r>
    </w:p>
    <w:p>
      <w:pPr>
        <w:pStyle w:val="Normal"/>
        <w:widowControl w:val="false"/>
        <w:spacing w:lineRule="auto" w:line="240" w:before="10" w:after="0"/>
        <w:jc w:val="center"/>
        <w:rPr>
          <w:rFonts w:ascii="Times New Roman" w:hAnsi="Times New Roman" w:eastAsia="Times New Roman" w:cs="Times New Roman"/>
          <w:sz w:val="19"/>
          <w:szCs w:val="29"/>
        </w:rPr>
      </w:pPr>
      <w:r>
        <w:rPr>
          <w:rFonts w:eastAsia="Times New Roman" w:cs="Times New Roman" w:ascii="Times New Roman" w:hAnsi="Times New Roman"/>
          <w:sz w:val="19"/>
          <w:szCs w:val="29"/>
        </w:rPr>
      </w:r>
    </w:p>
    <w:p>
      <w:pPr>
        <w:pStyle w:val="Normal"/>
        <w:widowControl w:val="false"/>
        <w:tabs>
          <w:tab w:val="clear" w:pos="708"/>
          <w:tab w:val="left" w:pos="9580" w:leader="none"/>
        </w:tabs>
        <w:spacing w:lineRule="auto" w:line="240" w:before="88" w:after="0"/>
        <w:ind w:left="193" w:hanging="0"/>
        <w:rPr>
          <w:rFonts w:ascii="Times New Roman" w:hAnsi="Times New Roman" w:eastAsia="Times New Roman" w:cs="Times New Roman"/>
          <w:sz w:val="28"/>
        </w:rPr>
      </w:pPr>
      <w:r>
        <w:rPr>
          <w:rFonts w:eastAsia="Times New Roman" w:cs="Times New Roman" w:ascii="Times New Roman" w:hAnsi="Times New Roman"/>
          <w:spacing w:val="-1"/>
          <w:sz w:val="28"/>
        </w:rPr>
        <w:t>Поставщик</w:t>
      </w:r>
      <w:r>
        <w:rPr>
          <w:rFonts w:eastAsia="Times New Roman" w:cs="Times New Roman" w:ascii="Times New Roman" w:hAnsi="Times New Roman"/>
          <w:sz w:val="28"/>
        </w:rPr>
        <w:t xml:space="preserve">-претендент </w:t>
      </w:r>
      <w:r>
        <w:rPr>
          <w:rFonts w:eastAsia="Times New Roman" w:cs="Times New Roman" w:ascii="Times New Roman" w:hAnsi="Times New Roman"/>
          <w:sz w:val="28"/>
          <w:u w:val="single"/>
        </w:rPr>
        <w:tab/>
      </w:r>
    </w:p>
    <w:p>
      <w:pPr>
        <w:pStyle w:val="Normal"/>
        <w:widowControl w:val="false"/>
        <w:spacing w:lineRule="auto" w:line="240" w:before="2" w:after="0"/>
        <w:ind w:left="3906" w:hanging="0"/>
        <w:rPr>
          <w:rFonts w:ascii="Times New Roman" w:hAnsi="Times New Roman" w:eastAsia="Times New Roman" w:cs="Times New Roman"/>
          <w:sz w:val="20"/>
        </w:rPr>
      </w:pPr>
      <w:r>
        <w:rPr>
          <w:rFonts w:eastAsia="Times New Roman" w:cs="Times New Roman" w:ascii="Times New Roman" w:hAnsi="Times New Roman"/>
          <w:spacing w:val="-1"/>
          <w:sz w:val="20"/>
        </w:rPr>
        <w:t>(наименование,</w:t>
      </w:r>
      <w:r>
        <w:rPr>
          <w:rFonts w:eastAsia="Times New Roman" w:cs="Times New Roman" w:ascii="Times New Roman" w:hAnsi="Times New Roman"/>
          <w:sz w:val="20"/>
        </w:rPr>
        <w:t>ИНН)</w:t>
      </w:r>
    </w:p>
    <w:p>
      <w:pPr>
        <w:pStyle w:val="Normal"/>
        <w:widowControl w:val="false"/>
        <w:tabs>
          <w:tab w:val="clear" w:pos="708"/>
          <w:tab w:val="left" w:pos="9595" w:leader="none"/>
        </w:tabs>
        <w:spacing w:lineRule="exact" w:line="321" w:before="3" w:after="0"/>
        <w:ind w:left="193" w:hanging="0"/>
        <w:rPr>
          <w:rFonts w:ascii="Times New Roman" w:hAnsi="Times New Roman" w:eastAsia="Times New Roman" w:cs="Times New Roman"/>
          <w:sz w:val="28"/>
        </w:rPr>
      </w:pPr>
      <w:r>
        <w:rPr>
          <w:rFonts w:eastAsia="Times New Roman" w:cs="Times New Roman" w:ascii="Times New Roman" w:hAnsi="Times New Roman"/>
          <w:sz w:val="28"/>
        </w:rPr>
        <w:t xml:space="preserve">Покупатель </w:t>
      </w:r>
      <w:r>
        <w:rPr>
          <w:rFonts w:eastAsia="Times New Roman" w:cs="Times New Roman" w:ascii="Times New Roman" w:hAnsi="Times New Roman"/>
          <w:sz w:val="28"/>
          <w:u w:val="single"/>
        </w:rPr>
        <w:tab/>
      </w:r>
    </w:p>
    <w:p>
      <w:pPr>
        <w:pStyle w:val="Normal"/>
        <w:widowControl w:val="false"/>
        <w:spacing w:lineRule="exact" w:line="229" w:before="0" w:after="0"/>
        <w:ind w:left="3906" w:hanging="0"/>
        <w:rPr>
          <w:rFonts w:ascii="Times New Roman" w:hAnsi="Times New Roman" w:eastAsia="Times New Roman" w:cs="Times New Roman"/>
          <w:sz w:val="20"/>
        </w:rPr>
      </w:pPr>
      <w:r>
        <w:rPr>
          <w:rFonts w:eastAsia="Times New Roman" w:cs="Times New Roman" w:ascii="Times New Roman" w:hAnsi="Times New Roman"/>
          <w:spacing w:val="-1"/>
          <w:sz w:val="20"/>
        </w:rPr>
        <w:t>(наименование,</w:t>
      </w:r>
      <w:r>
        <w:rPr>
          <w:rFonts w:eastAsia="Times New Roman" w:cs="Times New Roman" w:ascii="Times New Roman" w:hAnsi="Times New Roman"/>
          <w:sz w:val="20"/>
        </w:rPr>
        <w:t>ИНН)</w:t>
      </w:r>
    </w:p>
    <w:p>
      <w:pPr>
        <w:pStyle w:val="Normal"/>
        <w:widowControl w:val="false"/>
        <w:spacing w:lineRule="exact" w:line="229" w:before="0" w:after="0"/>
        <w:ind w:left="3906" w:hanging="0"/>
        <w:rPr>
          <w:rFonts w:ascii="Times New Roman" w:hAnsi="Times New Roman" w:eastAsia="Times New Roman" w:cs="Times New Roman"/>
          <w:sz w:val="20"/>
        </w:rPr>
      </w:pPr>
      <w:r>
        <w:rPr>
          <w:rFonts w:eastAsia="Times New Roman" w:cs="Times New Roman" w:ascii="Times New Roman" w:hAnsi="Times New Roman"/>
          <w:sz w:val="20"/>
        </w:rPr>
      </w:r>
    </w:p>
    <w:p>
      <w:pPr>
        <w:pStyle w:val="Normal"/>
        <w:widowControl w:val="false"/>
        <w:spacing w:lineRule="exact" w:line="229" w:before="0" w:after="0"/>
        <w:ind w:left="3906" w:hanging="0"/>
        <w:rPr>
          <w:rFonts w:ascii="Times New Roman" w:hAnsi="Times New Roman" w:eastAsia="Times New Roman" w:cs="Times New Roman"/>
          <w:sz w:val="20"/>
        </w:rPr>
      </w:pPr>
      <w:r>
        <w:rPr>
          <w:rFonts w:eastAsia="Times New Roman" w:cs="Times New Roman" w:ascii="Times New Roman" w:hAnsi="Times New Roman"/>
          <w:sz w:val="20"/>
        </w:rPr>
      </w:r>
    </w:p>
    <w:tbl>
      <w:tblPr>
        <w:tblStyle w:val="TableNormal"/>
        <w:tblW w:w="9420" w:type="dxa"/>
        <w:jc w:val="left"/>
        <w:tblInd w:w="146" w:type="dxa"/>
        <w:tblLayout w:type="fixed"/>
        <w:tblCellMar>
          <w:top w:w="0" w:type="dxa"/>
          <w:left w:w="7" w:type="dxa"/>
          <w:bottom w:w="0" w:type="dxa"/>
          <w:right w:w="7" w:type="dxa"/>
        </w:tblCellMar>
        <w:tblLook w:val="01e0"/>
      </w:tblPr>
      <w:tblGrid>
        <w:gridCol w:w="2208"/>
        <w:gridCol w:w="1814"/>
        <w:gridCol w:w="849"/>
        <w:gridCol w:w="800"/>
        <w:gridCol w:w="1675"/>
        <w:gridCol w:w="2073"/>
      </w:tblGrid>
      <w:tr>
        <w:trPr>
          <w:trHeight w:val="484" w:hRule="atLeast"/>
        </w:trPr>
        <w:tc>
          <w:tcPr>
            <w:tcW w:w="2208"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5"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uppressAutoHyphens w:val="true"/>
              <w:spacing w:lineRule="auto" w:line="240" w:before="0" w:after="0"/>
              <w:ind w:left="674" w:right="0"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en-US" w:eastAsia="en-US" w:bidi="ar-SA"/>
              </w:rPr>
              <w:t>Продукт</w:t>
            </w:r>
          </w:p>
        </w:tc>
        <w:tc>
          <w:tcPr>
            <w:tcW w:w="1814"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2"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uppressAutoHyphens w:val="true"/>
              <w:spacing w:lineRule="auto" w:line="240" w:before="0" w:after="0"/>
              <w:ind w:left="73" w:right="29" w:hanging="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en-US" w:eastAsia="en-US" w:bidi="ar-SA"/>
              </w:rPr>
              <w:t>Ф</w:t>
            </w:r>
            <w:r>
              <w:rPr>
                <w:rFonts w:eastAsia="Times New Roman" w:cs="Times New Roman" w:ascii="Times New Roman" w:hAnsi="Times New Roman"/>
                <w:kern w:val="0"/>
                <w:sz w:val="24"/>
                <w:szCs w:val="24"/>
                <w:lang w:val="ru-RU" w:eastAsia="en-US" w:bidi="ar-SA"/>
              </w:rPr>
              <w:t>из</w:t>
            </w:r>
            <w:r>
              <w:rPr>
                <w:rFonts w:eastAsia="Times New Roman" w:cs="Times New Roman" w:ascii="Times New Roman" w:hAnsi="Times New Roman"/>
                <w:kern w:val="0"/>
                <w:sz w:val="24"/>
                <w:szCs w:val="24"/>
                <w:lang w:val="en-US" w:eastAsia="en-US" w:bidi="ar-SA"/>
              </w:rPr>
              <w:t>ческий</w:t>
            </w:r>
            <w:r>
              <w:rPr>
                <w:rFonts w:eastAsia="Times New Roman"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en-US" w:eastAsia="en-US" w:bidi="ar-SA"/>
              </w:rPr>
              <w:t>вес,</w:t>
            </w:r>
          </w:p>
          <w:p>
            <w:pPr>
              <w:pStyle w:val="Normal"/>
              <w:widowControl w:val="false"/>
              <w:suppressAutoHyphens w:val="true"/>
              <w:spacing w:lineRule="auto" w:line="240" w:before="74" w:after="0"/>
              <w:ind w:left="73" w:right="26" w:hanging="0"/>
              <w:jc w:val="center"/>
              <w:rPr>
                <w:rFonts w:ascii="Times New Roman" w:hAnsi="Times New Roman" w:eastAsia="Times New Roman" w:cs="Times New Roman"/>
                <w:sz w:val="24"/>
                <w:szCs w:val="24"/>
                <w:lang w:val="ru-RU"/>
              </w:rPr>
            </w:pPr>
            <w:r>
              <w:rPr>
                <w:rFonts w:eastAsia="Times New Roman" w:cs="Times New Roman" w:ascii="Times New Roman" w:hAnsi="Times New Roman"/>
                <w:kern w:val="0"/>
                <w:sz w:val="24"/>
                <w:szCs w:val="24"/>
                <w:lang w:val="ru-RU" w:eastAsia="en-US" w:bidi="ar-SA"/>
              </w:rPr>
              <w:t>к</w:t>
            </w:r>
            <w:r>
              <w:rPr>
                <w:rFonts w:eastAsia="Times New Roman" w:cs="Times New Roman" w:ascii="Times New Roman" w:hAnsi="Times New Roman"/>
                <w:kern w:val="0"/>
                <w:sz w:val="24"/>
                <w:szCs w:val="24"/>
                <w:lang w:val="en-US" w:eastAsia="en-US" w:bidi="ar-SA"/>
              </w:rPr>
              <w:t>г.</w:t>
            </w:r>
          </w:p>
        </w:tc>
        <w:tc>
          <w:tcPr>
            <w:tcW w:w="1649"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109" w:after="0"/>
              <w:ind w:left="579" w:right="0" w:hanging="0"/>
              <w:jc w:val="left"/>
              <w:rPr>
                <w:rFonts w:ascii="Times New Roman" w:hAnsi="Times New Roman" w:eastAsia="Times New Roman" w:cs="Times New Roman"/>
                <w:sz w:val="24"/>
                <w:szCs w:val="24"/>
              </w:rPr>
            </w:pPr>
            <w:r>
              <w:rPr>
                <w:rFonts w:eastAsia="Times New Roman" w:cs="Times New Roman" w:ascii="Times New Roman" w:hAnsi="Times New Roman"/>
                <w:w w:val="105"/>
                <w:kern w:val="0"/>
                <w:sz w:val="24"/>
                <w:szCs w:val="24"/>
                <w:lang w:val="en-US" w:eastAsia="en-US" w:bidi="ar-SA"/>
              </w:rPr>
              <w:t>процент</w:t>
            </w:r>
          </w:p>
        </w:tc>
        <w:tc>
          <w:tcPr>
            <w:tcW w:w="1675"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7" w:before="95" w:after="0"/>
              <w:ind w:left="195" w:right="145" w:hanging="5"/>
              <w:jc w:val="center"/>
              <w:rPr>
                <w:rFonts w:ascii="Times New Roman" w:hAnsi="Times New Roman" w:eastAsia="Times New Roman" w:cs="Times New Roman"/>
                <w:sz w:val="24"/>
                <w:szCs w:val="24"/>
                <w:lang w:val="ru-RU"/>
              </w:rPr>
            </w:pPr>
            <w:r>
              <w:rPr>
                <w:rFonts w:eastAsia="Times New Roman" w:cs="Times New Roman" w:ascii="Times New Roman" w:hAnsi="Times New Roman"/>
                <w:kern w:val="0"/>
                <w:sz w:val="24"/>
                <w:szCs w:val="24"/>
                <w:lang w:val="ru-RU" w:eastAsia="en-US" w:bidi="ar-SA"/>
              </w:rPr>
              <w:t>Цена за 1кг (гр.6/гр. 2),рублей</w:t>
            </w:r>
          </w:p>
        </w:tc>
        <w:tc>
          <w:tcPr>
            <w:tcW w:w="2073"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4" w:after="0"/>
              <w:jc w:val="left"/>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uppressAutoHyphens w:val="true"/>
              <w:spacing w:lineRule="auto" w:line="240" w:before="0" w:after="0"/>
              <w:ind w:left="448" w:right="405" w:firstLine="17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en-US" w:eastAsia="en-US" w:bidi="ar-SA"/>
              </w:rPr>
              <w:t>Сумма*,</w:t>
            </w:r>
            <w:r>
              <w:rPr>
                <w:rFonts w:eastAsia="Times New Roman" w:cs="Times New Roman" w:ascii="Times New Roman" w:hAnsi="Times New Roman"/>
                <w:kern w:val="0"/>
                <w:sz w:val="24"/>
                <w:szCs w:val="24"/>
                <w:lang w:val="ru-RU" w:eastAsia="en-US" w:bidi="ar-SA"/>
              </w:rPr>
              <w:t xml:space="preserve"> </w:t>
            </w:r>
            <w:r>
              <w:rPr>
                <w:rFonts w:eastAsia="Times New Roman" w:cs="Times New Roman" w:ascii="Times New Roman" w:hAnsi="Times New Roman"/>
                <w:spacing w:val="-2"/>
                <w:kern w:val="0"/>
                <w:sz w:val="24"/>
                <w:szCs w:val="24"/>
                <w:lang w:val="en-US" w:eastAsia="en-US" w:bidi="ar-SA"/>
              </w:rPr>
              <w:t>тыс.рублей</w:t>
            </w:r>
          </w:p>
        </w:tc>
      </w:tr>
      <w:tr>
        <w:trPr>
          <w:trHeight w:val="537" w:hRule="atLeast"/>
        </w:trPr>
        <w:tc>
          <w:tcPr>
            <w:tcW w:w="2208"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814"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9"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133" w:after="0"/>
              <w:ind w:left="161" w:right="108" w:hanging="0"/>
              <w:jc w:val="center"/>
              <w:rPr>
                <w:rFonts w:ascii="Times New Roman" w:hAnsi="Times New Roman" w:eastAsia="Times New Roman" w:cs="Times New Roman"/>
                <w:sz w:val="24"/>
                <w:szCs w:val="24"/>
              </w:rPr>
            </w:pPr>
            <w:r>
              <w:rPr>
                <w:rFonts w:eastAsia="Times New Roman" w:cs="Times New Roman" w:ascii="Times New Roman" w:hAnsi="Times New Roman"/>
                <w:w w:val="105"/>
                <w:kern w:val="0"/>
                <w:sz w:val="24"/>
                <w:szCs w:val="24"/>
                <w:lang w:val="en-US" w:eastAsia="en-US" w:bidi="ar-SA"/>
              </w:rPr>
              <w:t>жира</w:t>
            </w:r>
          </w:p>
        </w:tc>
        <w:tc>
          <w:tcPr>
            <w:tcW w:w="80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133" w:after="0"/>
              <w:ind w:left="118" w:right="80" w:hanging="0"/>
              <w:jc w:val="center"/>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en-US" w:eastAsia="en-US" w:bidi="ar-SA"/>
              </w:rPr>
              <w:t>белка</w:t>
            </w:r>
          </w:p>
        </w:tc>
        <w:tc>
          <w:tcPr>
            <w:tcW w:w="1675"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073"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474" w:hRule="atLeast"/>
        </w:trPr>
        <w:tc>
          <w:tcPr>
            <w:tcW w:w="220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85" w:after="0"/>
              <w:ind w:left="41"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7"/>
                <w:kern w:val="0"/>
                <w:sz w:val="24"/>
                <w:szCs w:val="24"/>
                <w:lang w:val="en-US" w:eastAsia="en-US" w:bidi="ar-SA"/>
              </w:rPr>
              <w:t>1</w:t>
            </w:r>
          </w:p>
        </w:tc>
        <w:tc>
          <w:tcPr>
            <w:tcW w:w="181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85" w:after="0"/>
              <w:ind w:left="51"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9"/>
                <w:kern w:val="0"/>
                <w:sz w:val="24"/>
                <w:szCs w:val="24"/>
                <w:lang w:val="en-US" w:eastAsia="en-US" w:bidi="ar-SA"/>
              </w:rPr>
              <w:t>2</w:t>
            </w:r>
          </w:p>
        </w:tc>
        <w:tc>
          <w:tcPr>
            <w:tcW w:w="849"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85" w:after="0"/>
              <w:ind w:left="50"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3"/>
                <w:kern w:val="0"/>
                <w:sz w:val="24"/>
                <w:szCs w:val="24"/>
                <w:lang w:val="en-US" w:eastAsia="en-US" w:bidi="ar-SA"/>
              </w:rPr>
              <w:t>3</w:t>
            </w:r>
          </w:p>
        </w:tc>
        <w:tc>
          <w:tcPr>
            <w:tcW w:w="80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85" w:after="0"/>
              <w:ind w:left="47"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6"/>
                <w:kern w:val="0"/>
                <w:sz w:val="24"/>
                <w:szCs w:val="24"/>
                <w:lang w:val="en-US" w:eastAsia="en-US" w:bidi="ar-SA"/>
              </w:rPr>
              <w:t>4</w:t>
            </w:r>
          </w:p>
        </w:tc>
        <w:tc>
          <w:tcPr>
            <w:tcW w:w="167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85" w:after="0"/>
              <w:ind w:left="46"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1"/>
                <w:kern w:val="0"/>
                <w:sz w:val="24"/>
                <w:szCs w:val="24"/>
                <w:lang w:val="en-US" w:eastAsia="en-US" w:bidi="ar-SA"/>
              </w:rPr>
              <w:t>5</w:t>
            </w:r>
          </w:p>
        </w:tc>
        <w:tc>
          <w:tcPr>
            <w:tcW w:w="20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85" w:after="0"/>
              <w:ind w:left="43"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8"/>
                <w:kern w:val="0"/>
                <w:sz w:val="24"/>
                <w:szCs w:val="24"/>
                <w:lang w:val="en-US" w:eastAsia="en-US" w:bidi="ar-SA"/>
              </w:rPr>
              <w:t>6</w:t>
            </w:r>
          </w:p>
        </w:tc>
      </w:tr>
      <w:tr>
        <w:trPr>
          <w:trHeight w:val="479" w:hRule="atLeast"/>
        </w:trPr>
        <w:tc>
          <w:tcPr>
            <w:tcW w:w="220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90" w:after="0"/>
              <w:ind w:left="70" w:right="0"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en-US" w:eastAsia="en-US" w:bidi="ar-SA"/>
              </w:rPr>
              <w:t>Молоко</w:t>
            </w:r>
            <w:r>
              <w:rPr>
                <w:rFonts w:eastAsia="Times New Roman"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en-US" w:eastAsia="en-US" w:bidi="ar-SA"/>
              </w:rPr>
              <w:t>коровье</w:t>
            </w:r>
          </w:p>
        </w:tc>
        <w:tc>
          <w:tcPr>
            <w:tcW w:w="181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9"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0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167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0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469" w:hRule="atLeast"/>
        </w:trPr>
        <w:tc>
          <w:tcPr>
            <w:tcW w:w="220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80" w:after="0"/>
              <w:ind w:left="70" w:right="0"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en-US" w:eastAsia="en-US" w:bidi="ar-SA"/>
              </w:rPr>
              <w:t>Всего</w:t>
            </w:r>
          </w:p>
        </w:tc>
        <w:tc>
          <w:tcPr>
            <w:tcW w:w="181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849"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80" w:after="0"/>
              <w:ind w:left="51"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9"/>
                <w:kern w:val="0"/>
                <w:sz w:val="24"/>
                <w:szCs w:val="24"/>
                <w:lang w:val="en-US" w:eastAsia="en-US" w:bidi="ar-SA"/>
              </w:rPr>
              <w:t>х</w:t>
            </w:r>
          </w:p>
        </w:tc>
        <w:tc>
          <w:tcPr>
            <w:tcW w:w="80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80" w:after="0"/>
              <w:ind w:left="43" w:right="0" w:hanging="0"/>
              <w:jc w:val="center"/>
              <w:rPr>
                <w:rFonts w:ascii="Times New Roman" w:hAnsi="Times New Roman" w:eastAsia="Times New Roman" w:cs="Times New Roman"/>
                <w:sz w:val="24"/>
                <w:szCs w:val="24"/>
              </w:rPr>
            </w:pPr>
            <w:r>
              <w:rPr>
                <w:rFonts w:eastAsia="Times New Roman" w:cs="Times New Roman" w:ascii="Times New Roman" w:hAnsi="Times New Roman"/>
                <w:w w:val="99"/>
                <w:kern w:val="0"/>
                <w:sz w:val="24"/>
                <w:szCs w:val="24"/>
                <w:lang w:val="en-US" w:eastAsia="en-US" w:bidi="ar-SA"/>
              </w:rPr>
              <w:t>х</w:t>
            </w:r>
          </w:p>
        </w:tc>
        <w:tc>
          <w:tcPr>
            <w:tcW w:w="167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20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bl>
    <w:p>
      <w:pPr>
        <w:pStyle w:val="Normal"/>
        <w:widowControl w:val="false"/>
        <w:spacing w:lineRule="auto" w:line="235" w:before="0" w:after="0"/>
        <w:ind w:left="200" w:hanging="3"/>
        <w:rPr>
          <w:rFonts w:ascii="Times New Roman" w:hAnsi="Times New Roman" w:eastAsia="Times New Roman" w:cs="Times New Roman"/>
          <w:sz w:val="24"/>
          <w:szCs w:val="24"/>
        </w:rPr>
      </w:pPr>
      <w:r>
        <w:rPr>
          <w:rFonts w:eastAsia="Times New Roman" w:cs="Times New Roman" w:ascii="Times New Roman" w:hAnsi="Times New Roman"/>
          <w:sz w:val="24"/>
          <w:szCs w:val="24"/>
        </w:rPr>
        <w:t>*Для плательщиков налога на добавленную стоимость (без учета налога на добавленную</w:t>
      </w:r>
    </w:p>
    <w:p>
      <w:pPr>
        <w:pStyle w:val="Normal"/>
        <w:widowControl w:val="false"/>
        <w:spacing w:lineRule="auto" w:line="235" w:before="0" w:after="0"/>
        <w:ind w:left="200" w:hanging="3"/>
        <w:rPr>
          <w:rFonts w:ascii="Times New Roman" w:hAnsi="Times New Roman" w:eastAsia="Times New Roman" w:cs="Times New Roman"/>
          <w:sz w:val="24"/>
          <w:szCs w:val="24"/>
        </w:rPr>
      </w:pPr>
      <w:r>
        <w:rPr>
          <w:rFonts w:eastAsia="Times New Roman" w:cs="Times New Roman" w:ascii="Times New Roman" w:hAnsi="Times New Roman"/>
          <w:sz w:val="24"/>
          <w:szCs w:val="24"/>
        </w:rPr>
        <w:t>стоимость).</w:t>
      </w:r>
    </w:p>
    <w:p>
      <w:pPr>
        <w:pStyle w:val="Normal"/>
        <w:widowControl w:val="false"/>
        <w:spacing w:lineRule="auto" w:line="235" w:before="0" w:after="0"/>
        <w:ind w:left="200" w:hanging="3"/>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2" w:after="0"/>
        <w:rPr>
          <w:rFonts w:ascii="Times New Roman" w:hAnsi="Times New Roman" w:eastAsia="Times New Roman" w:cs="Times New Roman"/>
          <w:sz w:val="12"/>
          <w:szCs w:val="29"/>
        </w:rPr>
      </w:pPr>
      <w:r>
        <w:rPr>
          <w:rFonts w:eastAsia="Times New Roman" w:cs="Times New Roman" w:ascii="Times New Roman" w:hAnsi="Times New Roman"/>
          <w:sz w:val="12"/>
          <w:szCs w:val="29"/>
        </w:rPr>
      </w:r>
    </w:p>
    <w:p>
      <w:pPr>
        <w:pStyle w:val="ConsPlusNonformat"/>
        <w:jc w:val="both"/>
        <w:rPr>
          <w:rFonts w:ascii="Times New Roman" w:hAnsi="Times New Roman" w:cs="Times New Roman"/>
          <w:sz w:val="22"/>
          <w:szCs w:val="22"/>
        </w:rPr>
      </w:pPr>
      <w:r>
        <w:rPr>
          <w:rFonts w:cs="Times New Roman" w:ascii="Times New Roman" w:hAnsi="Times New Roman"/>
          <w:sz w:val="22"/>
          <w:szCs w:val="22"/>
        </w:rPr>
        <w:t>Поставщик-получатель субсидии:                                   Покупатель:</w:t>
      </w:r>
    </w:p>
    <w:p>
      <w:pPr>
        <w:pStyle w:val="ConsPlusNonformat"/>
        <w:jc w:val="both"/>
        <w:rPr>
          <w:rFonts w:ascii="Times New Roman" w:hAnsi="Times New Roman" w:cs="Times New Roman"/>
          <w:sz w:val="22"/>
          <w:szCs w:val="22"/>
        </w:rPr>
      </w:pPr>
      <w:r>
        <w:rPr>
          <w:rFonts w:cs="Times New Roman" w:ascii="Times New Roman" w:hAnsi="Times New Roman"/>
          <w:sz w:val="22"/>
          <w:szCs w:val="22"/>
        </w:rPr>
      </w:r>
    </w:p>
    <w:p>
      <w:pPr>
        <w:pStyle w:val="ConsPlusNonformat"/>
        <w:jc w:val="both"/>
        <w:rPr>
          <w:rFonts w:ascii="Times New Roman" w:hAnsi="Times New Roman" w:cs="Times New Roman"/>
          <w:sz w:val="22"/>
          <w:szCs w:val="22"/>
        </w:rPr>
      </w:pPr>
      <w:r>
        <w:rPr>
          <w:rFonts w:cs="Times New Roman" w:ascii="Times New Roman" w:hAnsi="Times New Roman"/>
          <w:sz w:val="22"/>
          <w:szCs w:val="22"/>
        </w:rPr>
        <w:t>Руководитель     ____________________                        Руководитель     ___________________</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(подпись)                                                               (подпись)</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_________________________________ ____                 ____________________________________</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(расшифровка подписи)                                                            (расшифровка подписи)</w:t>
      </w:r>
    </w:p>
    <w:p>
      <w:pPr>
        <w:pStyle w:val="ConsPlusNonformat"/>
        <w:jc w:val="both"/>
        <w:rPr>
          <w:rFonts w:ascii="Times New Roman" w:hAnsi="Times New Roman" w:cs="Times New Roman"/>
          <w:sz w:val="22"/>
          <w:szCs w:val="22"/>
        </w:rPr>
      </w:pPr>
      <w:r>
        <w:rPr>
          <w:rFonts w:cs="Times New Roman" w:ascii="Times New Roman" w:hAnsi="Times New Roman"/>
          <w:sz w:val="22"/>
          <w:szCs w:val="22"/>
        </w:rPr>
      </w:r>
    </w:p>
    <w:p>
      <w:pPr>
        <w:pStyle w:val="ConsPlusNonformat"/>
        <w:jc w:val="both"/>
        <w:rPr>
          <w:rFonts w:ascii="Times New Roman" w:hAnsi="Times New Roman" w:cs="Times New Roman"/>
          <w:sz w:val="22"/>
          <w:szCs w:val="22"/>
        </w:rPr>
      </w:pPr>
      <w:r>
        <w:rPr>
          <w:rFonts w:cs="Times New Roman" w:ascii="Times New Roman" w:hAnsi="Times New Roman"/>
          <w:sz w:val="22"/>
          <w:szCs w:val="22"/>
        </w:rPr>
      </w:r>
    </w:p>
    <w:p>
      <w:pPr>
        <w:pStyle w:val="ConsPlusNonformat"/>
        <w:jc w:val="both"/>
        <w:rPr>
          <w:rFonts w:ascii="Times New Roman" w:hAnsi="Times New Roman" w:cs="Times New Roman"/>
          <w:sz w:val="22"/>
          <w:szCs w:val="22"/>
        </w:rPr>
      </w:pPr>
      <w:r>
        <w:rPr>
          <w:rFonts w:cs="Times New Roman" w:ascii="Times New Roman" w:hAnsi="Times New Roman"/>
          <w:sz w:val="22"/>
          <w:szCs w:val="22"/>
        </w:rPr>
        <w:t>Главный бухгалтер _______ ____________                   Главный бухгалтер __________________</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(подпись)                                                                          (подпись)</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_____________________________________                 ____________________________________</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(расшифровка подписи)                                                     (расшифровка подписи)</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 xml:space="preserve">                                      │</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М.П.        "___"____________ 201_ г.                             М.П.      "___"____________ 201_ г.</w:t>
      </w:r>
    </w:p>
    <w:p>
      <w:pPr>
        <w:pStyle w:val="ConsPlusNonformat"/>
        <w:jc w:val="both"/>
        <w:rPr>
          <w:rFonts w:ascii="Times New Roman" w:hAnsi="Times New Roman" w:cs="Times New Roman"/>
          <w:sz w:val="22"/>
          <w:szCs w:val="22"/>
        </w:rPr>
      </w:pPr>
      <w:r>
        <w:rPr>
          <w:rFonts w:cs="Times New Roman" w:ascii="Times New Roman" w:hAnsi="Times New Roman"/>
          <w:sz w:val="22"/>
          <w:szCs w:val="22"/>
        </w:rPr>
      </w:r>
    </w:p>
    <w:p>
      <w:pPr>
        <w:pStyle w:val="ConsPlusNonformat"/>
        <w:jc w:val="both"/>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(фамилия, имя, отчество и номер телефона исполнителя)</w:t>
      </w:r>
    </w:p>
    <w:p>
      <w:pPr>
        <w:pStyle w:val="Normal"/>
        <w:spacing w:before="2" w:after="200"/>
        <w:jc w:val="right"/>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jc w:val="right"/>
        <w:rPr>
          <w:rFonts w:ascii="Times New Roman" w:hAnsi="Times New Roman" w:cs="Times New Roman"/>
          <w:sz w:val="28"/>
          <w:szCs w:val="28"/>
        </w:rPr>
      </w:pPr>
      <w:r>
        <w:rPr>
          <w:rFonts w:cs="Times New Roman" w:ascii="Times New Roman" w:hAnsi="Times New Roman"/>
          <w:sz w:val="28"/>
          <w:szCs w:val="28"/>
        </w:rPr>
      </w: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t>Приложение № 5</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к Правилам предоставления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субсидии сельскохозяйственным</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товаропроизводителям на возмещение</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части затрат на производства молока</w:t>
      </w:r>
    </w:p>
    <w:p>
      <w:pPr>
        <w:pStyle w:val="Normal"/>
        <w:spacing w:before="2" w:after="200"/>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left="1623" w:right="1611" w:hanging="0"/>
        <w:jc w:val="center"/>
        <w:rPr>
          <w:rFonts w:ascii="Times New Roman" w:hAnsi="Times New Roman" w:eastAsia="Times New Roman" w:cs="Times New Roman"/>
          <w:sz w:val="28"/>
        </w:rPr>
      </w:pPr>
      <w:r>
        <w:rPr>
          <w:rFonts w:eastAsia="Times New Roman" w:cs="Times New Roman" w:ascii="Times New Roman" w:hAnsi="Times New Roman"/>
          <w:sz w:val="28"/>
        </w:rPr>
        <w:t>Сведения о наличии поголовья коров</w:t>
      </w:r>
    </w:p>
    <w:p>
      <w:pPr>
        <w:pStyle w:val="Normal"/>
        <w:widowControl w:val="false"/>
        <w:spacing w:lineRule="auto" w:line="240" w:before="9" w:after="0"/>
        <w:rPr>
          <w:rFonts w:ascii="Times New Roman" w:hAnsi="Times New Roman" w:eastAsia="Times New Roman" w:cs="Times New Roman"/>
          <w:sz w:val="21"/>
          <w:szCs w:val="29"/>
        </w:rPr>
      </w:pPr>
      <w:r>
        <w:rPr>
          <w:rFonts w:eastAsia="Times New Roman" w:cs="Times New Roman" w:ascii="Times New Roman" w:hAnsi="Times New Roman"/>
          <w:sz w:val="21"/>
          <w:szCs w:val="29"/>
        </w:rPr>
        <mc:AlternateContent>
          <mc:Choice Requires="wps">
            <w:drawing>
              <wp:anchor behindDoc="1" distT="0" distB="635" distL="0" distR="635" simplePos="0" locked="0" layoutInCell="0" allowOverlap="1" relativeHeight="8">
                <wp:simplePos x="0" y="0"/>
                <wp:positionH relativeFrom="page">
                  <wp:posOffset>2499360</wp:posOffset>
                </wp:positionH>
                <wp:positionV relativeFrom="paragraph">
                  <wp:posOffset>189230</wp:posOffset>
                </wp:positionV>
                <wp:extent cx="3112135" cy="635"/>
                <wp:effectExtent l="4445" t="4445" r="5080" b="5080"/>
                <wp:wrapTopAndBottom/>
                <wp:docPr id="3" name="Полилиния 12"/>
                <a:graphic xmlns:a="http://schemas.openxmlformats.org/drawingml/2006/main">
                  <a:graphicData uri="http://schemas.microsoft.com/office/word/2010/wordprocessingShape">
                    <wps:wsp>
                      <wps:cNvSpPr/>
                      <wps:spPr>
                        <a:xfrm>
                          <a:off x="0" y="0"/>
                          <a:ext cx="3112200" cy="720"/>
                        </a:xfrm>
                        <a:prstGeom prst="line">
                          <a:avLst/>
                        </a:prstGeom>
                        <a:ln w="9000">
                          <a:solidFill>
                            <a:srgbClr val="000000"/>
                          </a:solidFill>
                          <a:round/>
                        </a:ln>
                      </wps:spPr>
                      <wps:style>
                        <a:lnRef idx="0"/>
                        <a:fillRef idx="0"/>
                        <a:effectRef idx="0"/>
                        <a:fontRef idx="minor"/>
                      </wps:style>
                      <wps:bodyPr/>
                    </wps:wsp>
                  </a:graphicData>
                </a:graphic>
              </wp:anchor>
            </w:drawing>
          </mc:Choice>
          <mc:Fallback>
            <w:pict>
              <v:line id="shape_0" from="196.8pt,14.9pt" to="441.8pt,14.9pt" ID="Полилиния 12" stroked="t" o:allowincell="f" style="position:absolute;mso-position-horizontal-relative:page">
                <v:stroke color="black" weight="9000" joinstyle="round" endcap="flat"/>
                <v:fill o:detectmouseclick="t" on="false"/>
                <w10:wrap type="topAndBottom"/>
              </v:line>
            </w:pict>
          </mc:Fallback>
        </mc:AlternateContent>
      </w:r>
    </w:p>
    <w:p>
      <w:pPr>
        <w:pStyle w:val="Normal"/>
        <w:widowControl w:val="false"/>
        <w:spacing w:lineRule="auto" w:line="240" w:before="0" w:after="0"/>
        <w:ind w:left="3383" w:hanging="0"/>
        <w:rPr>
          <w:rFonts w:ascii="Times New Roman" w:hAnsi="Times New Roman" w:eastAsia="Times New Roman" w:cs="Times New Roman"/>
          <w:sz w:val="20"/>
        </w:rPr>
      </w:pPr>
      <w:r>
        <w:rPr>
          <w:rFonts w:eastAsia="Times New Roman" w:cs="Times New Roman" w:ascii="Times New Roman" w:hAnsi="Times New Roman"/>
          <w:spacing w:val="-1"/>
          <w:sz w:val="20"/>
        </w:rPr>
        <w:t xml:space="preserve">(наименование, </w:t>
      </w:r>
      <w:r>
        <w:rPr>
          <w:rFonts w:eastAsia="Times New Roman" w:cs="Times New Roman" w:ascii="Times New Roman" w:hAnsi="Times New Roman"/>
          <w:sz w:val="20"/>
        </w:rPr>
        <w:t>ИНН претендента)</w:t>
      </w:r>
    </w:p>
    <w:p>
      <w:pPr>
        <w:pStyle w:val="Normal"/>
        <w:widowControl w:val="false"/>
        <w:spacing w:lineRule="auto" w:line="240" w:before="0" w:after="0"/>
        <w:ind w:left="3383" w:hanging="0"/>
        <w:rPr>
          <w:rFonts w:ascii="Times New Roman" w:hAnsi="Times New Roman" w:eastAsia="Times New Roman" w:cs="Times New Roman"/>
          <w:sz w:val="20"/>
        </w:rPr>
      </w:pPr>
      <w:r>
        <w:rPr>
          <w:rFonts w:eastAsia="Times New Roman" w:cs="Times New Roman" w:ascii="Times New Roman" w:hAnsi="Times New Roman"/>
          <w:sz w:val="20"/>
        </w:rPr>
      </w:r>
    </w:p>
    <w:tbl>
      <w:tblPr>
        <w:tblStyle w:val="TableNormal"/>
        <w:tblW w:w="9306" w:type="dxa"/>
        <w:jc w:val="left"/>
        <w:tblInd w:w="195" w:type="dxa"/>
        <w:tblLayout w:type="fixed"/>
        <w:tblCellMar>
          <w:top w:w="0" w:type="dxa"/>
          <w:left w:w="7" w:type="dxa"/>
          <w:bottom w:w="0" w:type="dxa"/>
          <w:right w:w="7" w:type="dxa"/>
        </w:tblCellMar>
        <w:tblLook w:val="01e0"/>
      </w:tblPr>
      <w:tblGrid>
        <w:gridCol w:w="2064"/>
        <w:gridCol w:w="2342"/>
        <w:gridCol w:w="1838"/>
        <w:gridCol w:w="1560"/>
        <w:gridCol w:w="1502"/>
      </w:tblGrid>
      <w:tr>
        <w:trPr>
          <w:trHeight w:val="1108" w:hRule="atLeast"/>
        </w:trPr>
        <w:tc>
          <w:tcPr>
            <w:tcW w:w="20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9" w:after="0"/>
              <w:jc w:val="left"/>
              <w:rPr>
                <w:rFonts w:ascii="Times New Roman" w:hAnsi="Times New Roman" w:eastAsia="Times New Roman" w:cs="Times New Roman"/>
                <w:lang w:val="ru-RU"/>
              </w:rPr>
            </w:pPr>
            <w:r>
              <w:rPr>
                <w:rFonts w:eastAsia="Times New Roman" w:cs="Times New Roman" w:ascii="Times New Roman" w:hAnsi="Times New Roman"/>
                <w:sz w:val="22"/>
                <w:lang w:val="ru-RU"/>
              </w:rPr>
            </w:r>
          </w:p>
          <w:p>
            <w:pPr>
              <w:pStyle w:val="Normal"/>
              <w:widowControl w:val="false"/>
              <w:suppressAutoHyphens w:val="true"/>
              <w:spacing w:lineRule="auto" w:line="235" w:before="0" w:after="0"/>
              <w:ind w:left="496" w:right="0" w:hanging="201"/>
              <w:jc w:val="left"/>
              <w:rPr>
                <w:rFonts w:ascii="Times New Roman" w:hAnsi="Times New Roman" w:eastAsia="Times New Roman" w:cs="Times New Roman"/>
                <w:sz w:val="24"/>
              </w:rPr>
            </w:pPr>
            <w:r>
              <w:rPr>
                <w:rFonts w:eastAsia="Times New Roman" w:cs="Times New Roman" w:ascii="Times New Roman" w:hAnsi="Times New Roman"/>
                <w:w w:val="95"/>
                <w:kern w:val="0"/>
                <w:sz w:val="24"/>
                <w:szCs w:val="22"/>
                <w:lang w:val="en-US" w:eastAsia="en-US" w:bidi="ar-SA"/>
              </w:rPr>
              <w:t>Наименование</w:t>
            </w:r>
            <w:r>
              <w:rPr>
                <w:rFonts w:eastAsia="Times New Roman" w:cs="Times New Roman" w:ascii="Times New Roman" w:hAnsi="Times New Roman"/>
                <w:kern w:val="0"/>
                <w:sz w:val="24"/>
                <w:szCs w:val="22"/>
                <w:lang w:val="en-US" w:eastAsia="en-US" w:bidi="ar-SA"/>
              </w:rPr>
              <w:t>показателя</w:t>
            </w:r>
          </w:p>
        </w:tc>
        <w:tc>
          <w:tcPr>
            <w:tcW w:w="2342"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709" w:leader="none"/>
              </w:tabs>
              <w:suppressAutoHyphens w:val="true"/>
              <w:spacing w:lineRule="exact" w:line="253" w:before="0" w:after="0"/>
              <w:ind w:left="40" w:right="0" w:hanging="0"/>
              <w:jc w:val="center"/>
              <w:rPr>
                <w:rFonts w:ascii="Times New Roman" w:hAnsi="Times New Roman" w:eastAsia="Times New Roman" w:cs="Times New Roman"/>
                <w:sz w:val="24"/>
                <w:lang w:val="ru-RU"/>
              </w:rPr>
            </w:pPr>
            <w:r>
              <w:rPr>
                <w:rFonts w:eastAsia="Times New Roman" w:cs="Times New Roman" w:ascii="Times New Roman" w:hAnsi="Times New Roman"/>
                <w:kern w:val="0"/>
                <w:sz w:val="24"/>
                <w:szCs w:val="22"/>
                <w:lang w:val="ru-RU" w:eastAsia="en-US" w:bidi="ar-SA"/>
              </w:rPr>
              <w:t>20</w:t>
            </w:r>
            <w:r>
              <w:rPr>
                <w:rFonts w:eastAsia="Times New Roman" w:cs="Times New Roman" w:ascii="Times New Roman" w:hAnsi="Times New Roman"/>
                <w:kern w:val="0"/>
                <w:sz w:val="24"/>
                <w:szCs w:val="22"/>
                <w:u w:val="single"/>
                <w:lang w:val="ru-RU" w:eastAsia="en-US" w:bidi="ar-SA"/>
              </w:rPr>
              <w:tab/>
            </w:r>
            <w:r>
              <w:rPr>
                <w:rFonts w:eastAsia="Times New Roman" w:cs="Times New Roman" w:ascii="Times New Roman" w:hAnsi="Times New Roman"/>
                <w:kern w:val="0"/>
                <w:sz w:val="24"/>
                <w:szCs w:val="22"/>
                <w:lang w:val="ru-RU" w:eastAsia="en-US" w:bidi="ar-SA"/>
              </w:rPr>
              <w:t>год,</w:t>
            </w:r>
          </w:p>
          <w:p>
            <w:pPr>
              <w:pStyle w:val="Normal"/>
              <w:widowControl w:val="false"/>
              <w:suppressAutoHyphens w:val="true"/>
              <w:spacing w:lineRule="auto" w:line="235" w:before="9" w:after="0"/>
              <w:ind w:left="69" w:right="0" w:hanging="0"/>
              <w:jc w:val="center"/>
              <w:rPr>
                <w:rFonts w:ascii="Times New Roman" w:hAnsi="Times New Roman" w:eastAsia="Times New Roman" w:cs="Times New Roman"/>
                <w:sz w:val="24"/>
                <w:lang w:val="ru-RU"/>
              </w:rPr>
            </w:pPr>
            <w:r>
              <w:rPr>
                <w:rFonts w:eastAsia="Times New Roman" w:cs="Times New Roman" w:ascii="Times New Roman" w:hAnsi="Times New Roman"/>
                <w:spacing w:val="-1"/>
                <w:kern w:val="0"/>
                <w:sz w:val="24"/>
                <w:szCs w:val="22"/>
                <w:lang w:val="ru-RU" w:eastAsia="en-US" w:bidi="ar-SA"/>
              </w:rPr>
              <w:t xml:space="preserve">Предшествующий </w:t>
            </w:r>
            <w:r>
              <w:rPr>
                <w:rFonts w:eastAsia="Times New Roman" w:cs="Times New Roman" w:ascii="Times New Roman" w:hAnsi="Times New Roman"/>
                <w:kern w:val="0"/>
                <w:sz w:val="24"/>
                <w:szCs w:val="22"/>
                <w:lang w:val="ru-RU" w:eastAsia="en-US" w:bidi="ar-SA"/>
              </w:rPr>
              <w:t>отчетному</w:t>
            </w:r>
          </w:p>
          <w:p>
            <w:pPr>
              <w:pStyle w:val="Normal"/>
              <w:widowControl w:val="false"/>
              <w:suppressAutoHyphens w:val="true"/>
              <w:spacing w:lineRule="exact" w:line="276" w:before="3" w:after="0"/>
              <w:ind w:left="44" w:right="0" w:hanging="0"/>
              <w:jc w:val="center"/>
              <w:rPr>
                <w:rFonts w:ascii="Times New Roman" w:hAnsi="Times New Roman" w:eastAsia="Times New Roman" w:cs="Times New Roman"/>
                <w:sz w:val="24"/>
                <w:lang w:val="ru-RU"/>
              </w:rPr>
            </w:pPr>
            <w:r>
              <w:rPr>
                <w:rFonts w:eastAsia="Times New Roman" w:cs="Times New Roman" w:ascii="Times New Roman" w:hAnsi="Times New Roman"/>
                <w:kern w:val="0"/>
                <w:sz w:val="24"/>
                <w:szCs w:val="22"/>
                <w:lang w:val="ru-RU" w:eastAsia="en-US" w:bidi="ar-SA"/>
              </w:rPr>
              <w:t>финансовом угоду</w:t>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116" w:after="0"/>
              <w:ind w:left="294" w:right="0" w:firstLine="126"/>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Отчетный</w:t>
            </w:r>
            <w:r>
              <w:rPr>
                <w:rFonts w:eastAsia="Times New Roman" w:cs="Times New Roman" w:ascii="Times New Roman" w:hAnsi="Times New Roman"/>
                <w:kern w:val="0"/>
                <w:sz w:val="24"/>
                <w:szCs w:val="22"/>
                <w:lang w:val="ru-RU" w:eastAsia="en-US" w:bidi="ar-SA"/>
              </w:rPr>
              <w:t xml:space="preserve"> </w:t>
            </w:r>
            <w:r>
              <w:rPr>
                <w:rFonts w:eastAsia="Calibri" w:cs="Times New Roman" w:ascii="Times New Roman" w:hAnsi="Times New Roman"/>
                <w:kern w:val="0"/>
                <w:sz w:val="22"/>
                <w:szCs w:val="22"/>
                <w:lang w:val="en-US" w:eastAsia="en-US" w:bidi="ar-SA"/>
              </w:rPr>
              <w:t>финансовый</w:t>
            </w:r>
          </w:p>
          <w:p>
            <w:pPr>
              <w:pStyle w:val="Normal"/>
              <w:widowControl w:val="false"/>
              <w:tabs>
                <w:tab w:val="clear" w:pos="708"/>
                <w:tab w:val="left" w:pos="1102" w:leader="none"/>
              </w:tabs>
              <w:suppressAutoHyphens w:val="true"/>
              <w:spacing w:lineRule="exact" w:line="271" w:before="0" w:after="0"/>
              <w:ind w:left="434" w:right="0" w:hanging="0"/>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20</w:t>
            </w:r>
            <w:r>
              <w:rPr>
                <w:rFonts w:eastAsia="Times New Roman" w:cs="Times New Roman" w:ascii="Times New Roman" w:hAnsi="Times New Roman"/>
                <w:kern w:val="0"/>
                <w:sz w:val="24"/>
                <w:szCs w:val="22"/>
                <w:lang w:val="ru-RU" w:eastAsia="en-US" w:bidi="ar-SA"/>
              </w:rPr>
              <w:t>___</w:t>
            </w:r>
            <w:r>
              <w:rPr>
                <w:rFonts w:eastAsia="Times New Roman" w:cs="Times New Roman" w:ascii="Times New Roman" w:hAnsi="Times New Roman"/>
                <w:kern w:val="0"/>
                <w:sz w:val="24"/>
                <w:szCs w:val="22"/>
                <w:lang w:val="en-US" w:eastAsia="en-US" w:bidi="ar-SA"/>
              </w:rPr>
              <w:tab/>
              <w:t>год</w:t>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tabs>
                <w:tab w:val="clear" w:pos="708"/>
                <w:tab w:val="left" w:pos="829" w:leader="none"/>
              </w:tabs>
              <w:suppressAutoHyphens w:val="true"/>
              <w:spacing w:lineRule="auto" w:line="240" w:before="116" w:after="0"/>
              <w:ind w:left="160" w:right="120" w:hanging="0"/>
              <w:jc w:val="center"/>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Текущий</w:t>
            </w:r>
            <w:r>
              <w:rPr>
                <w:rFonts w:eastAsia="Times New Roman" w:cs="Times New Roman" w:ascii="Times New Roman" w:hAnsi="Times New Roman"/>
                <w:kern w:val="0"/>
                <w:sz w:val="24"/>
                <w:szCs w:val="22"/>
                <w:lang w:val="ru-RU" w:eastAsia="en-US" w:bidi="ar-SA"/>
              </w:rPr>
              <w:t xml:space="preserve"> </w:t>
            </w:r>
            <w:r>
              <w:rPr>
                <w:rFonts w:eastAsia="Calibri" w:cs="Times New Roman" w:ascii="Times New Roman" w:hAnsi="Times New Roman"/>
                <w:kern w:val="0"/>
                <w:sz w:val="22"/>
                <w:szCs w:val="22"/>
                <w:lang w:val="en-US" w:eastAsia="en-US" w:bidi="ar-SA"/>
              </w:rPr>
              <w:t>финансовый</w:t>
            </w:r>
            <w:r>
              <w:rPr>
                <w:rFonts w:eastAsia="Times New Roman" w:cs="Times New Roman" w:ascii="Times New Roman" w:hAnsi="Times New Roman"/>
                <w:kern w:val="0"/>
                <w:sz w:val="24"/>
                <w:szCs w:val="22"/>
                <w:lang w:val="en-US" w:eastAsia="en-US" w:bidi="ar-SA"/>
              </w:rPr>
              <w:t>20</w:t>
            </w:r>
            <w:r>
              <w:rPr>
                <w:rFonts w:eastAsia="Times New Roman" w:cs="Times New Roman" w:ascii="Times New Roman" w:hAnsi="Times New Roman"/>
                <w:kern w:val="0"/>
                <w:sz w:val="24"/>
                <w:szCs w:val="22"/>
                <w:u w:val="single"/>
                <w:lang w:val="en-US" w:eastAsia="en-US" w:bidi="ar-SA"/>
              </w:rPr>
              <w:tab/>
            </w:r>
            <w:r>
              <w:rPr>
                <w:rFonts w:eastAsia="Times New Roman" w:cs="Times New Roman" w:ascii="Times New Roman" w:hAnsi="Times New Roman"/>
                <w:kern w:val="0"/>
                <w:sz w:val="24"/>
                <w:szCs w:val="22"/>
                <w:lang w:val="en-US" w:eastAsia="en-US" w:bidi="ar-SA"/>
              </w:rPr>
              <w:t>год</w:t>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232" w:after="0"/>
              <w:ind w:left="72" w:right="60" w:hanging="0"/>
              <w:jc w:val="center"/>
              <w:rPr>
                <w:rFonts w:ascii="Times New Roman" w:hAnsi="Times New Roman" w:eastAsia="Times New Roman" w:cs="Times New Roman"/>
                <w:i/>
                <w:i/>
                <w:sz w:val="25"/>
              </w:rPr>
            </w:pPr>
            <w:r>
              <w:rPr>
                <w:rFonts w:eastAsia="Times New Roman" w:cs="Times New Roman" w:ascii="Times New Roman" w:hAnsi="Times New Roman"/>
                <w:i/>
                <w:kern w:val="0"/>
                <w:sz w:val="25"/>
                <w:szCs w:val="22"/>
                <w:lang w:val="en-US" w:eastAsia="en-US" w:bidi="ar-SA"/>
              </w:rPr>
              <w:t>+/-</w:t>
            </w:r>
          </w:p>
          <w:p>
            <w:pPr>
              <w:pStyle w:val="Normal"/>
              <w:widowControl w:val="false"/>
              <w:suppressAutoHyphens w:val="true"/>
              <w:spacing w:lineRule="auto" w:line="240" w:before="9" w:after="0"/>
              <w:ind w:left="106" w:right="60" w:hanging="0"/>
              <w:jc w:val="center"/>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(гр.4-гр.3)</w:t>
            </w:r>
          </w:p>
        </w:tc>
      </w:tr>
      <w:tr>
        <w:trPr>
          <w:trHeight w:val="311" w:hRule="atLeast"/>
        </w:trPr>
        <w:tc>
          <w:tcPr>
            <w:tcW w:w="20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exact" w:line="268" w:before="0" w:after="0"/>
              <w:ind w:left="51" w:right="0" w:hanging="0"/>
              <w:jc w:val="center"/>
              <w:rPr>
                <w:rFonts w:ascii="Times New Roman" w:hAnsi="Times New Roman" w:eastAsia="Times New Roman" w:cs="Times New Roman"/>
                <w:sz w:val="24"/>
              </w:rPr>
            </w:pPr>
            <w:r>
              <w:rPr>
                <w:rFonts w:eastAsia="Times New Roman" w:cs="Times New Roman" w:ascii="Times New Roman" w:hAnsi="Times New Roman"/>
                <w:w w:val="97"/>
                <w:kern w:val="0"/>
                <w:sz w:val="24"/>
                <w:szCs w:val="22"/>
                <w:lang w:val="en-US" w:eastAsia="en-US" w:bidi="ar-SA"/>
              </w:rPr>
              <w:t>1</w:t>
            </w:r>
          </w:p>
        </w:tc>
        <w:tc>
          <w:tcPr>
            <w:tcW w:w="234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exact" w:line="268" w:before="0" w:after="0"/>
              <w:ind w:left="51" w:right="0" w:hanging="0"/>
              <w:jc w:val="center"/>
              <w:rPr>
                <w:rFonts w:ascii="Times New Roman" w:hAnsi="Times New Roman" w:eastAsia="Times New Roman" w:cs="Times New Roman"/>
                <w:sz w:val="24"/>
              </w:rPr>
            </w:pPr>
            <w:r>
              <w:rPr>
                <w:rFonts w:eastAsia="Times New Roman" w:cs="Times New Roman" w:ascii="Times New Roman" w:hAnsi="Times New Roman"/>
                <w:w w:val="99"/>
                <w:kern w:val="0"/>
                <w:sz w:val="24"/>
                <w:szCs w:val="22"/>
                <w:lang w:val="en-US" w:eastAsia="en-US" w:bidi="ar-SA"/>
              </w:rPr>
              <w:t>2</w:t>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exact" w:line="268" w:before="0" w:after="0"/>
              <w:ind w:left="40" w:right="0" w:hanging="0"/>
              <w:jc w:val="center"/>
              <w:rPr>
                <w:rFonts w:ascii="Times New Roman" w:hAnsi="Times New Roman" w:eastAsia="Times New Roman" w:cs="Times New Roman"/>
                <w:sz w:val="24"/>
              </w:rPr>
            </w:pPr>
            <w:r>
              <w:rPr>
                <w:rFonts w:eastAsia="Times New Roman" w:cs="Times New Roman" w:ascii="Times New Roman" w:hAnsi="Times New Roman"/>
                <w:w w:val="93"/>
                <w:kern w:val="0"/>
                <w:sz w:val="24"/>
                <w:szCs w:val="22"/>
                <w:lang w:val="en-US" w:eastAsia="en-US" w:bidi="ar-SA"/>
              </w:rPr>
              <w:t>3</w:t>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exact" w:line="268" w:before="0" w:after="0"/>
              <w:ind w:left="46" w:right="0" w:hanging="0"/>
              <w:jc w:val="center"/>
              <w:rPr>
                <w:rFonts w:ascii="Times New Roman" w:hAnsi="Times New Roman" w:eastAsia="Times New Roman" w:cs="Times New Roman"/>
                <w:sz w:val="24"/>
              </w:rPr>
            </w:pPr>
            <w:r>
              <w:rPr>
                <w:rFonts w:eastAsia="Times New Roman" w:cs="Times New Roman" w:ascii="Times New Roman" w:hAnsi="Times New Roman"/>
                <w:w w:val="96"/>
                <w:kern w:val="0"/>
                <w:sz w:val="24"/>
                <w:szCs w:val="22"/>
                <w:lang w:val="en-US" w:eastAsia="en-US" w:bidi="ar-SA"/>
              </w:rPr>
              <w:t>4</w:t>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exact" w:line="268" w:before="0" w:after="0"/>
              <w:ind w:left="0" w:right="669" w:hanging="0"/>
              <w:jc w:val="right"/>
              <w:rPr>
                <w:rFonts w:ascii="Times New Roman" w:hAnsi="Times New Roman" w:eastAsia="Times New Roman" w:cs="Times New Roman"/>
                <w:sz w:val="24"/>
              </w:rPr>
            </w:pPr>
            <w:r>
              <w:rPr>
                <w:rFonts w:eastAsia="Times New Roman" w:cs="Times New Roman" w:ascii="Times New Roman" w:hAnsi="Times New Roman"/>
                <w:w w:val="91"/>
                <w:kern w:val="0"/>
                <w:sz w:val="24"/>
                <w:szCs w:val="22"/>
                <w:lang w:val="en-US" w:eastAsia="en-US" w:bidi="ar-SA"/>
              </w:rPr>
              <w:t>5</w:t>
            </w:r>
          </w:p>
        </w:tc>
      </w:tr>
      <w:tr>
        <w:trPr>
          <w:trHeight w:val="311" w:hRule="atLeast"/>
        </w:trPr>
        <w:tc>
          <w:tcPr>
            <w:tcW w:w="20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 w:after="0"/>
              <w:ind w:left="118" w:right="0" w:hanging="0"/>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На1января</w:t>
            </w:r>
          </w:p>
        </w:tc>
        <w:tc>
          <w:tcPr>
            <w:tcW w:w="234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1" w:after="0"/>
              <w:ind w:left="0" w:right="666" w:hanging="0"/>
              <w:jc w:val="right"/>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06" w:hRule="atLeast"/>
        </w:trPr>
        <w:tc>
          <w:tcPr>
            <w:tcW w:w="20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 w:after="0"/>
              <w:ind w:left="118" w:right="0" w:hanging="0"/>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На1февраля</w:t>
            </w:r>
          </w:p>
        </w:tc>
        <w:tc>
          <w:tcPr>
            <w:tcW w:w="234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1" w:after="0"/>
              <w:ind w:left="0" w:right="666" w:hanging="0"/>
              <w:jc w:val="right"/>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11" w:hRule="atLeast"/>
        </w:trPr>
        <w:tc>
          <w:tcPr>
            <w:tcW w:w="20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11" w:after="0"/>
              <w:ind w:left="118" w:right="0" w:hanging="0"/>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На 1марта</w:t>
            </w:r>
          </w:p>
        </w:tc>
        <w:tc>
          <w:tcPr>
            <w:tcW w:w="234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6" w:after="0"/>
              <w:ind w:left="0" w:right="666" w:hanging="0"/>
              <w:jc w:val="right"/>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16" w:hRule="atLeast"/>
        </w:trPr>
        <w:tc>
          <w:tcPr>
            <w:tcW w:w="20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 w:after="0"/>
              <w:ind w:left="118" w:right="0" w:hanging="0"/>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На1апреля</w:t>
            </w:r>
          </w:p>
        </w:tc>
        <w:tc>
          <w:tcPr>
            <w:tcW w:w="234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rPr>
            </w:pPr>
            <w:r>
              <w:rPr>
                <w:rFonts w:eastAsia="Times New Roman" w:cs="Times New Roman" w:ascii="Times New Roman" w:hAnsi="Times New Roman"/>
                <w:sz w:val="24"/>
              </w:rPr>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rPr>
            </w:pPr>
            <w:r>
              <w:rPr>
                <w:rFonts w:eastAsia="Times New Roman" w:cs="Times New Roman" w:ascii="Times New Roman" w:hAnsi="Times New Roman"/>
                <w:sz w:val="24"/>
              </w:rPr>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1" w:after="0"/>
              <w:ind w:left="0" w:right="666" w:hanging="0"/>
              <w:jc w:val="right"/>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11" w:hRule="atLeast"/>
        </w:trPr>
        <w:tc>
          <w:tcPr>
            <w:tcW w:w="20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1" w:after="0"/>
              <w:ind w:left="118" w:right="0" w:hanging="0"/>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На1мая</w:t>
            </w:r>
          </w:p>
        </w:tc>
        <w:tc>
          <w:tcPr>
            <w:tcW w:w="234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56" w:after="0"/>
              <w:ind w:left="0" w:right="666" w:hanging="0"/>
              <w:jc w:val="right"/>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01" w:hRule="atLeast"/>
        </w:trPr>
        <w:tc>
          <w:tcPr>
            <w:tcW w:w="20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1" w:after="0"/>
              <w:ind w:left="118" w:right="0" w:hanging="0"/>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На1 июня</w:t>
            </w:r>
          </w:p>
        </w:tc>
        <w:tc>
          <w:tcPr>
            <w:tcW w:w="234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56" w:after="0"/>
              <w:ind w:left="0" w:right="666" w:hanging="0"/>
              <w:jc w:val="right"/>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11" w:hRule="atLeast"/>
        </w:trPr>
        <w:tc>
          <w:tcPr>
            <w:tcW w:w="20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11" w:after="0"/>
              <w:ind w:left="118" w:right="0" w:hanging="0"/>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На1 июля</w:t>
            </w:r>
          </w:p>
        </w:tc>
        <w:tc>
          <w:tcPr>
            <w:tcW w:w="234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1" w:after="0"/>
              <w:ind w:left="42" w:right="0" w:hanging="0"/>
              <w:jc w:val="center"/>
              <w:rPr>
                <w:rFonts w:ascii="Times New Roman" w:hAnsi="Times New Roman" w:eastAsia="Times New Roman" w:cs="Times New Roman"/>
                <w:sz w:val="16"/>
              </w:rPr>
            </w:pPr>
            <w:r>
              <w:rPr>
                <w:rFonts w:eastAsia="Times New Roman" w:cs="Times New Roman" w:ascii="Times New Roman" w:hAnsi="Times New Roman"/>
                <w:sz w:val="16"/>
              </w:rPr>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1" w:after="0"/>
              <w:ind w:left="0" w:right="666" w:hanging="0"/>
              <w:jc w:val="right"/>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11" w:hRule="atLeast"/>
        </w:trPr>
        <w:tc>
          <w:tcPr>
            <w:tcW w:w="20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 w:after="0"/>
              <w:ind w:left="118" w:right="0" w:hanging="0"/>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На1августа</w:t>
            </w:r>
          </w:p>
        </w:tc>
        <w:tc>
          <w:tcPr>
            <w:tcW w:w="234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1" w:after="0"/>
              <w:ind w:left="42" w:right="0" w:hanging="0"/>
              <w:jc w:val="center"/>
              <w:rPr>
                <w:rFonts w:ascii="Times New Roman" w:hAnsi="Times New Roman" w:eastAsia="Times New Roman" w:cs="Times New Roman"/>
                <w:sz w:val="16"/>
              </w:rPr>
            </w:pPr>
            <w:r>
              <w:rPr>
                <w:rFonts w:eastAsia="Times New Roman" w:cs="Times New Roman" w:ascii="Times New Roman" w:hAnsi="Times New Roman"/>
                <w:sz w:val="16"/>
              </w:rPr>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1" w:after="0"/>
              <w:ind w:left="0" w:right="666" w:hanging="0"/>
              <w:jc w:val="right"/>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06" w:hRule="atLeast"/>
        </w:trPr>
        <w:tc>
          <w:tcPr>
            <w:tcW w:w="20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 w:after="0"/>
              <w:ind w:left="118" w:right="0" w:hanging="0"/>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На1сентября</w:t>
            </w:r>
          </w:p>
        </w:tc>
        <w:tc>
          <w:tcPr>
            <w:tcW w:w="234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1" w:after="0"/>
              <w:ind w:left="42" w:right="0" w:hanging="0"/>
              <w:jc w:val="center"/>
              <w:rPr>
                <w:rFonts w:ascii="Times New Roman" w:hAnsi="Times New Roman" w:eastAsia="Times New Roman" w:cs="Times New Roman"/>
                <w:sz w:val="16"/>
              </w:rPr>
            </w:pPr>
            <w:r>
              <w:rPr>
                <w:rFonts w:eastAsia="Times New Roman" w:cs="Times New Roman" w:ascii="Times New Roman" w:hAnsi="Times New Roman"/>
                <w:sz w:val="16"/>
              </w:rPr>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1" w:after="0"/>
              <w:ind w:left="0" w:right="666" w:hanging="0"/>
              <w:jc w:val="right"/>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16" w:hRule="atLeast"/>
        </w:trPr>
        <w:tc>
          <w:tcPr>
            <w:tcW w:w="20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11" w:after="0"/>
              <w:ind w:left="118" w:right="0" w:hanging="0"/>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На 1октября</w:t>
            </w:r>
          </w:p>
        </w:tc>
        <w:tc>
          <w:tcPr>
            <w:tcW w:w="234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rPr>
            </w:pPr>
            <w:r>
              <w:rPr>
                <w:rFonts w:eastAsia="Times New Roman" w:cs="Times New Roman" w:ascii="Times New Roman" w:hAnsi="Times New Roman"/>
                <w:sz w:val="24"/>
              </w:rPr>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6" w:after="0"/>
              <w:ind w:left="42" w:right="0" w:hanging="0"/>
              <w:jc w:val="center"/>
              <w:rPr>
                <w:rFonts w:ascii="Times New Roman" w:hAnsi="Times New Roman" w:eastAsia="Times New Roman" w:cs="Times New Roman"/>
                <w:sz w:val="16"/>
              </w:rPr>
            </w:pPr>
            <w:r>
              <w:rPr>
                <w:rFonts w:eastAsia="Times New Roman" w:cs="Times New Roman" w:ascii="Times New Roman" w:hAnsi="Times New Roman"/>
                <w:sz w:val="16"/>
              </w:rPr>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66" w:after="0"/>
              <w:ind w:left="0" w:right="666" w:hanging="0"/>
              <w:jc w:val="right"/>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11" w:hRule="atLeast"/>
        </w:trPr>
        <w:tc>
          <w:tcPr>
            <w:tcW w:w="20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1" w:after="0"/>
              <w:ind w:left="118" w:right="0" w:hanging="0"/>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На1ноября</w:t>
            </w:r>
          </w:p>
        </w:tc>
        <w:tc>
          <w:tcPr>
            <w:tcW w:w="234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56" w:after="0"/>
              <w:ind w:left="42" w:right="0" w:hanging="0"/>
              <w:jc w:val="center"/>
              <w:rPr>
                <w:rFonts w:ascii="Times New Roman" w:hAnsi="Times New Roman" w:eastAsia="Times New Roman" w:cs="Times New Roman"/>
                <w:sz w:val="16"/>
              </w:rPr>
            </w:pPr>
            <w:r>
              <w:rPr>
                <w:rFonts w:eastAsia="Times New Roman" w:cs="Times New Roman" w:ascii="Times New Roman" w:hAnsi="Times New Roman"/>
                <w:sz w:val="16"/>
              </w:rPr>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56" w:after="0"/>
              <w:ind w:left="0" w:right="666" w:hanging="0"/>
              <w:jc w:val="right"/>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11" w:hRule="atLeast"/>
        </w:trPr>
        <w:tc>
          <w:tcPr>
            <w:tcW w:w="20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1" w:after="0"/>
              <w:ind w:left="118" w:right="0" w:hanging="0"/>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На1декабря</w:t>
            </w:r>
          </w:p>
        </w:tc>
        <w:tc>
          <w:tcPr>
            <w:tcW w:w="234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56" w:after="0"/>
              <w:ind w:left="42" w:right="0" w:hanging="0"/>
              <w:jc w:val="center"/>
              <w:rPr>
                <w:rFonts w:ascii="Times New Roman" w:hAnsi="Times New Roman" w:eastAsia="Times New Roman" w:cs="Times New Roman"/>
                <w:sz w:val="16"/>
              </w:rPr>
            </w:pPr>
            <w:r>
              <w:rPr>
                <w:rFonts w:eastAsia="Times New Roman" w:cs="Times New Roman" w:ascii="Times New Roman" w:hAnsi="Times New Roman"/>
                <w:sz w:val="16"/>
              </w:rPr>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56" w:after="0"/>
              <w:ind w:left="0" w:right="666" w:hanging="0"/>
              <w:jc w:val="right"/>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06" w:hRule="atLeast"/>
        </w:trPr>
        <w:tc>
          <w:tcPr>
            <w:tcW w:w="2064"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1" w:after="0"/>
              <w:ind w:left="118" w:right="0" w:hanging="0"/>
              <w:jc w:val="left"/>
              <w:rPr>
                <w:rFonts w:ascii="Times New Roman" w:hAnsi="Times New Roman" w:eastAsia="Times New Roman" w:cs="Times New Roman"/>
                <w:sz w:val="24"/>
              </w:rPr>
            </w:pPr>
            <w:r>
              <w:rPr>
                <w:rFonts w:eastAsia="Times New Roman" w:cs="Times New Roman" w:ascii="Times New Roman" w:hAnsi="Times New Roman"/>
                <w:kern w:val="0"/>
                <w:sz w:val="24"/>
                <w:szCs w:val="22"/>
                <w:lang w:val="en-US" w:eastAsia="en-US" w:bidi="ar-SA"/>
              </w:rPr>
              <w:t>На31декабря</w:t>
            </w:r>
          </w:p>
        </w:tc>
        <w:tc>
          <w:tcPr>
            <w:tcW w:w="234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56" w:after="0"/>
              <w:ind w:left="42" w:right="0" w:hanging="0"/>
              <w:jc w:val="center"/>
              <w:rPr>
                <w:rFonts w:ascii="Times New Roman" w:hAnsi="Times New Roman" w:eastAsia="Times New Roman" w:cs="Times New Roman"/>
                <w:sz w:val="16"/>
              </w:rPr>
            </w:pPr>
            <w:r>
              <w:rPr>
                <w:rFonts w:eastAsia="Times New Roman" w:cs="Times New Roman" w:ascii="Times New Roman" w:hAnsi="Times New Roman"/>
                <w:sz w:val="16"/>
              </w:rPr>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rPr>
            </w:pPr>
            <w:r>
              <w:rPr>
                <w:rFonts w:eastAsia="Times New Roman" w:cs="Times New Roman" w:ascii="Times New Roman" w:hAnsi="Times New Roman"/>
                <w:sz w:val="22"/>
              </w:rPr>
            </w:r>
          </w:p>
        </w:tc>
      </w:tr>
      <w:tr>
        <w:trPr>
          <w:trHeight w:val="541" w:hRule="atLeast"/>
        </w:trPr>
        <w:tc>
          <w:tcPr>
            <w:tcW w:w="4406" w:type="dxa"/>
            <w:gridSpan w:val="2"/>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exact" w:line="244" w:before="0" w:after="0"/>
              <w:ind w:left="122" w:right="0" w:hanging="0"/>
              <w:jc w:val="left"/>
              <w:rPr>
                <w:rFonts w:ascii="Times New Roman" w:hAnsi="Times New Roman" w:eastAsia="Times New Roman" w:cs="Times New Roman"/>
                <w:sz w:val="24"/>
                <w:lang w:val="ru-RU"/>
              </w:rPr>
            </w:pPr>
            <w:r>
              <w:rPr>
                <w:rFonts w:eastAsia="Times New Roman" w:cs="Times New Roman" w:ascii="Times New Roman" w:hAnsi="Times New Roman"/>
                <w:kern w:val="0"/>
                <w:sz w:val="24"/>
                <w:szCs w:val="22"/>
                <w:lang w:val="ru-RU" w:eastAsia="en-US" w:bidi="ar-SA"/>
              </w:rPr>
              <w:t>Среднегодовое поголовье коров за отчетный период текущего года</w:t>
            </w:r>
          </w:p>
        </w:tc>
        <w:tc>
          <w:tcPr>
            <w:tcW w:w="183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eastAsia="Times New Roman" w:cs="Times New Roman"/>
                <w:sz w:val="24"/>
                <w:lang w:val="ru-RU"/>
              </w:rPr>
            </w:pPr>
            <w:r>
              <w:rPr>
                <w:rFonts w:eastAsia="Times New Roman" w:cs="Times New Roman" w:ascii="Times New Roman" w:hAnsi="Times New Roman"/>
                <w:sz w:val="24"/>
                <w:lang w:val="ru-RU"/>
              </w:rPr>
            </w:r>
          </w:p>
        </w:tc>
        <w:tc>
          <w:tcPr>
            <w:tcW w:w="15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176" w:after="0"/>
              <w:ind w:left="23" w:right="0" w:hanging="0"/>
              <w:jc w:val="center"/>
              <w:rPr>
                <w:rFonts w:ascii="Courier New" w:hAnsi="Courier New" w:eastAsia="Times New Roman" w:cs="Times New Roman"/>
                <w:sz w:val="18"/>
                <w:lang w:val="ru-RU"/>
              </w:rPr>
            </w:pPr>
            <w:r>
              <w:rPr>
                <w:rFonts w:eastAsia="Times New Roman" w:cs="Times New Roman" w:ascii="Courier New" w:hAnsi="Courier New"/>
                <w:sz w:val="18"/>
                <w:lang w:val="ru-RU"/>
              </w:rPr>
            </w:r>
          </w:p>
        </w:tc>
        <w:tc>
          <w:tcPr>
            <w:tcW w:w="150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176" w:after="0"/>
              <w:ind w:left="0" w:right="680" w:hanging="0"/>
              <w:jc w:val="right"/>
              <w:rPr>
                <w:rFonts w:ascii="Courier New" w:hAnsi="Courier New" w:eastAsia="Times New Roman" w:cs="Times New Roman"/>
                <w:sz w:val="18"/>
                <w:lang w:val="ru-RU"/>
              </w:rPr>
            </w:pPr>
            <w:r>
              <w:rPr>
                <w:rFonts w:eastAsia="Times New Roman" w:cs="Times New Roman" w:ascii="Courier New" w:hAnsi="Courier New"/>
                <w:sz w:val="18"/>
                <w:lang w:val="ru-RU"/>
              </w:rPr>
            </w:r>
          </w:p>
        </w:tc>
      </w:tr>
    </w:tbl>
    <w:p>
      <w:pPr>
        <w:pStyle w:val="Normal"/>
        <w:spacing w:before="2" w:after="200"/>
        <w:jc w:val="right"/>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Руководитель         _______________       ___________________</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(расшифровка подписи)</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Главный бухгалтер   _______________       ___________________</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(подпись)            (расшифровка подписи)</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MП (при наличии)</w:t>
        <w:tab/>
        <w:t>«</w:t>
      </w:r>
      <w:r>
        <w:rPr>
          <w:rFonts w:cs="Times New Roman" w:ascii="Times New Roman" w:hAnsi="Times New Roman"/>
          <w:sz w:val="24"/>
          <w:szCs w:val="24"/>
          <w:u w:val="single"/>
        </w:rPr>
        <w:tab/>
      </w:r>
      <w:r>
        <w:rPr>
          <w:rFonts w:cs="Times New Roman" w:ascii="Times New Roman" w:hAnsi="Times New Roman"/>
          <w:sz w:val="24"/>
          <w:szCs w:val="24"/>
        </w:rPr>
        <w:t>»</w:t>
      </w:r>
      <w:r>
        <w:rPr>
          <w:rFonts w:cs="Times New Roman" w:ascii="Times New Roman" w:hAnsi="Times New Roman"/>
          <w:sz w:val="24"/>
          <w:szCs w:val="24"/>
          <w:u w:val="single"/>
        </w:rPr>
        <w:tab/>
      </w:r>
      <w:r>
        <w:rPr>
          <w:rFonts w:cs="Times New Roman" w:ascii="Times New Roman" w:hAnsi="Times New Roman"/>
          <w:sz w:val="24"/>
          <w:szCs w:val="24"/>
        </w:rPr>
        <w:t>20</w:t>
      </w:r>
      <w:r>
        <w:rPr>
          <w:rFonts w:cs="Times New Roman" w:ascii="Times New Roman" w:hAnsi="Times New Roman"/>
          <w:sz w:val="24"/>
          <w:szCs w:val="24"/>
          <w:u w:val="single"/>
        </w:rPr>
        <w:tab/>
      </w:r>
      <w:r>
        <w:rPr>
          <w:rFonts w:cs="Times New Roman" w:ascii="Times New Roman" w:hAnsi="Times New Roman"/>
          <w:sz w:val="24"/>
          <w:szCs w:val="24"/>
        </w:rPr>
        <w:t>г.</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t>Приложение № 6</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к Правилам предоставления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субсидии сельскохозяйственным</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товаропроизводителям на возмещение</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части затрат на производства молока</w:t>
      </w:r>
    </w:p>
    <w:p>
      <w:pPr>
        <w:pStyle w:val="Normal"/>
        <w:spacing w:before="2" w:after="200"/>
        <w:jc w:val="right"/>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1" w:after="0"/>
        <w:ind w:left="1623" w:right="1626" w:hanging="0"/>
        <w:jc w:val="center"/>
        <w:rPr>
          <w:rFonts w:ascii="Times New Roman" w:hAnsi="Times New Roman" w:eastAsia="Times New Roman" w:cs="Times New Roman"/>
          <w:sz w:val="28"/>
        </w:rPr>
      </w:pPr>
      <w:r>
        <w:rPr>
          <w:rFonts w:eastAsia="Times New Roman" w:cs="Times New Roman" w:ascii="Times New Roman" w:hAnsi="Times New Roman"/>
          <w:sz w:val="28"/>
        </w:rPr>
        <w:t>Сведения</w:t>
      </w:r>
    </w:p>
    <w:p>
      <w:pPr>
        <w:pStyle w:val="Normal"/>
        <w:widowControl w:val="false"/>
        <w:spacing w:lineRule="auto" w:line="235" w:before="7" w:after="0"/>
        <w:ind w:left="1321" w:right="1316" w:firstLine="25"/>
        <w:jc w:val="center"/>
        <w:rPr>
          <w:rFonts w:ascii="Times New Roman" w:hAnsi="Times New Roman" w:eastAsia="Times New Roman" w:cs="Times New Roman"/>
          <w:sz w:val="28"/>
        </w:rPr>
      </w:pPr>
      <w:r>
        <w:rPr>
          <w:rFonts w:eastAsia="Times New Roman" w:cs="Times New Roman" w:ascii="Times New Roman" w:hAnsi="Times New Roman"/>
          <w:sz w:val="28"/>
        </w:rPr>
        <w:t xml:space="preserve">об объемах производства молока, объемах реализованного </w:t>
      </w:r>
      <w:r>
        <w:rPr>
          <w:rFonts w:eastAsia="Times New Roman" w:cs="Times New Roman" w:ascii="Times New Roman" w:hAnsi="Times New Roman"/>
          <w:spacing w:val="-1"/>
          <w:sz w:val="28"/>
        </w:rPr>
        <w:t xml:space="preserve">и (или) отгруженного на собственную </w:t>
      </w:r>
      <w:r>
        <w:rPr>
          <w:rFonts w:eastAsia="Times New Roman" w:cs="Times New Roman" w:ascii="Times New Roman" w:hAnsi="Times New Roman"/>
          <w:sz w:val="28"/>
        </w:rPr>
        <w:t xml:space="preserve">переработку молока, о среднем поголовье коров и молочной продуктивности на 1 корову </w:t>
      </w:r>
    </w:p>
    <w:p>
      <w:pPr>
        <w:pStyle w:val="Normal"/>
        <w:widowControl w:val="false"/>
        <w:spacing w:lineRule="auto" w:line="235" w:before="7" w:after="0"/>
        <w:ind w:left="1321" w:right="1316" w:firstLine="25"/>
        <w:jc w:val="center"/>
        <w:rPr>
          <w:rFonts w:ascii="Times New Roman" w:hAnsi="Times New Roman" w:eastAsia="Times New Roman" w:cs="Times New Roman"/>
          <w:sz w:val="28"/>
        </w:rPr>
      </w:pPr>
      <w:r>
        <w:rPr>
          <w:rFonts w:eastAsia="Times New Roman" w:cs="Times New Roman" w:ascii="Times New Roman" w:hAnsi="Times New Roman"/>
          <w:sz w:val="28"/>
        </w:rPr>
        <w:t>за период с «____</w:t>
        <w:tab/>
        <w:t>»____</w:t>
        <w:tab/>
        <w:t>20__</w:t>
        <w:tab/>
        <w:t>г. по «____</w:t>
        <w:tab/>
        <w:t>»____</w:t>
        <w:tab/>
        <w:t>20___</w:t>
        <w:tab/>
        <w:t>г.</w:t>
      </w:r>
    </w:p>
    <w:p>
      <w:pPr>
        <w:pStyle w:val="Normal"/>
        <w:widowControl w:val="false"/>
        <w:spacing w:lineRule="auto" w:line="235" w:before="7" w:after="0"/>
        <w:ind w:left="1321" w:right="1316" w:firstLine="25"/>
        <w:jc w:val="center"/>
        <w:rPr>
          <w:rFonts w:ascii="Times New Roman" w:hAnsi="Times New Roman" w:eastAsia="Times New Roman" w:cs="Times New Roman"/>
          <w:sz w:val="28"/>
        </w:rPr>
      </w:pPr>
      <w:r>
        <w:rPr>
          <w:rFonts w:eastAsia="Times New Roman" w:cs="Times New Roman" w:ascii="Times New Roman" w:hAnsi="Times New Roman"/>
          <w:sz w:val="28"/>
        </w:rPr>
      </w:r>
    </w:p>
    <w:p>
      <w:pPr>
        <w:pStyle w:val="Normal"/>
        <w:widowControl w:val="false"/>
        <w:spacing w:lineRule="auto" w:line="240" w:before="11" w:after="0"/>
        <w:rPr>
          <w:rFonts w:ascii="Times New Roman" w:hAnsi="Times New Roman" w:eastAsia="Times New Roman" w:cs="Times New Roman"/>
          <w:sz w:val="17"/>
          <w:szCs w:val="29"/>
        </w:rPr>
      </w:pPr>
      <w:r>
        <w:rPr>
          <w:rFonts w:eastAsia="Times New Roman" w:cs="Times New Roman" w:ascii="Times New Roman" w:hAnsi="Times New Roman"/>
          <w:sz w:val="17"/>
          <w:szCs w:val="29"/>
        </w:rPr>
        <mc:AlternateContent>
          <mc:Choice Requires="wps">
            <w:drawing>
              <wp:anchor behindDoc="1" distT="0" distB="635" distL="0" distR="0" simplePos="0" locked="0" layoutInCell="0" allowOverlap="1" relativeHeight="9">
                <wp:simplePos x="0" y="0"/>
                <wp:positionH relativeFrom="page">
                  <wp:posOffset>1926590</wp:posOffset>
                </wp:positionH>
                <wp:positionV relativeFrom="paragraph">
                  <wp:posOffset>160655</wp:posOffset>
                </wp:positionV>
                <wp:extent cx="4269740" cy="635"/>
                <wp:effectExtent l="4445" t="5080" r="4445" b="4445"/>
                <wp:wrapTopAndBottom/>
                <wp:docPr id="4" name="Полилиния 14"/>
                <a:graphic xmlns:a="http://schemas.openxmlformats.org/drawingml/2006/main">
                  <a:graphicData uri="http://schemas.microsoft.com/office/word/2010/wordprocessingShape">
                    <wps:wsp>
                      <wps:cNvSpPr/>
                      <wps:spPr>
                        <a:xfrm>
                          <a:off x="0" y="0"/>
                          <a:ext cx="4269600" cy="720"/>
                        </a:xfrm>
                        <a:prstGeom prst="line">
                          <a:avLst/>
                        </a:prstGeom>
                        <a:ln w="9000">
                          <a:solidFill>
                            <a:srgbClr val="000000"/>
                          </a:solidFill>
                          <a:round/>
                        </a:ln>
                      </wps:spPr>
                      <wps:style>
                        <a:lnRef idx="0"/>
                        <a:fillRef idx="0"/>
                        <a:effectRef idx="0"/>
                        <a:fontRef idx="minor"/>
                      </wps:style>
                      <wps:bodyPr/>
                    </wps:wsp>
                  </a:graphicData>
                </a:graphic>
              </wp:anchor>
            </w:drawing>
          </mc:Choice>
          <mc:Fallback>
            <w:pict>
              <v:line id="shape_0" from="151.7pt,12.65pt" to="487.85pt,12.65pt" ID="Полилиния 14" stroked="t" o:allowincell="f" style="position:absolute;mso-position-horizontal-relative:page">
                <v:stroke color="black" weight="9000" joinstyle="round" endcap="flat"/>
                <v:fill o:detectmouseclick="t" on="false"/>
                <w10:wrap type="topAndBottom"/>
              </v:line>
            </w:pict>
          </mc:Fallback>
        </mc:AlternateContent>
      </w:r>
    </w:p>
    <w:p>
      <w:pPr>
        <w:pStyle w:val="Normal"/>
        <w:widowControl w:val="false"/>
        <w:spacing w:lineRule="auto" w:line="240" w:before="0" w:after="0"/>
        <w:ind w:left="1623" w:right="1623" w:hanging="0"/>
        <w:jc w:val="center"/>
        <w:rPr>
          <w:rFonts w:ascii="Times New Roman" w:hAnsi="Times New Roman" w:eastAsia="Times New Roman" w:cs="Times New Roman"/>
          <w:sz w:val="24"/>
        </w:rPr>
      </w:pPr>
      <w:r>
        <w:rPr>
          <w:rFonts w:eastAsia="Times New Roman" w:cs="Times New Roman" w:ascii="Times New Roman" w:hAnsi="Times New Roman"/>
          <w:spacing w:val="-1"/>
          <w:sz w:val="24"/>
        </w:rPr>
        <w:t xml:space="preserve">(наименование, </w:t>
      </w:r>
      <w:r>
        <w:rPr>
          <w:rFonts w:eastAsia="Times New Roman" w:cs="Times New Roman" w:ascii="Times New Roman" w:hAnsi="Times New Roman"/>
          <w:sz w:val="24"/>
        </w:rPr>
        <w:t>ИНН претендента)</w:t>
      </w:r>
    </w:p>
    <w:p>
      <w:pPr>
        <w:pStyle w:val="Normal"/>
        <w:widowControl w:val="false"/>
        <w:spacing w:lineRule="auto" w:line="240" w:before="0" w:after="0"/>
        <w:ind w:left="1623" w:right="1623" w:hanging="0"/>
        <w:jc w:val="center"/>
        <w:rPr>
          <w:rFonts w:ascii="Times New Roman" w:hAnsi="Times New Roman" w:eastAsia="Times New Roman" w:cs="Times New Roman"/>
          <w:sz w:val="24"/>
        </w:rPr>
      </w:pPr>
      <w:r>
        <w:rPr>
          <w:rFonts w:eastAsia="Times New Roman" w:cs="Times New Roman" w:ascii="Times New Roman" w:hAnsi="Times New Roman"/>
          <w:sz w:val="24"/>
        </w:rPr>
      </w:r>
    </w:p>
    <w:p>
      <w:pPr>
        <w:pStyle w:val="Normal"/>
        <w:widowControl w:val="false"/>
        <w:spacing w:lineRule="auto" w:line="240" w:before="0" w:after="0"/>
        <w:ind w:left="1623" w:right="1623" w:hanging="0"/>
        <w:jc w:val="center"/>
        <w:rPr>
          <w:rFonts w:ascii="Times New Roman" w:hAnsi="Times New Roman" w:eastAsia="Times New Roman" w:cs="Times New Roman"/>
          <w:sz w:val="24"/>
        </w:rPr>
      </w:pPr>
      <w:r>
        <w:rPr>
          <w:rFonts w:eastAsia="Times New Roman" w:cs="Times New Roman" w:ascii="Times New Roman" w:hAnsi="Times New Roman"/>
          <w:sz w:val="24"/>
        </w:rPr>
      </w:r>
    </w:p>
    <w:tbl>
      <w:tblPr>
        <w:tblStyle w:val="TableNormal"/>
        <w:tblW w:w="9235" w:type="dxa"/>
        <w:jc w:val="left"/>
        <w:tblInd w:w="195" w:type="dxa"/>
        <w:tblLayout w:type="fixed"/>
        <w:tblCellMar>
          <w:top w:w="0" w:type="dxa"/>
          <w:left w:w="7" w:type="dxa"/>
          <w:bottom w:w="0" w:type="dxa"/>
          <w:right w:w="7" w:type="dxa"/>
        </w:tblCellMar>
        <w:tblLook w:val="01e0"/>
      </w:tblPr>
      <w:tblGrid>
        <w:gridCol w:w="748"/>
        <w:gridCol w:w="5360"/>
        <w:gridCol w:w="1412"/>
        <w:gridCol w:w="1714"/>
      </w:tblGrid>
      <w:tr>
        <w:trPr>
          <w:trHeight w:val="1108" w:hRule="atLeast"/>
        </w:trPr>
        <w:tc>
          <w:tcPr>
            <w:tcW w:w="74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290" w:before="0" w:after="0"/>
              <w:ind w:left="273" w:right="0" w:hanging="0"/>
              <w:jc w:val="left"/>
              <w:rPr>
                <w:sz w:val="24"/>
                <w:szCs w:val="24"/>
              </w:rPr>
            </w:pPr>
            <w:r>
              <w:rPr>
                <w:w w:val="104"/>
                <w:kern w:val="0"/>
                <w:sz w:val="24"/>
                <w:szCs w:val="24"/>
                <w:lang w:val="en-US" w:eastAsia="en-US" w:bidi="ar-SA"/>
              </w:rPr>
              <w:t>№</w:t>
            </w:r>
          </w:p>
          <w:p>
            <w:pPr>
              <w:pStyle w:val="TableParagraph"/>
              <w:widowControl w:val="false"/>
              <w:suppressAutoHyphens w:val="true"/>
              <w:spacing w:before="3" w:after="0"/>
              <w:jc w:val="left"/>
              <w:rPr>
                <w:sz w:val="24"/>
                <w:szCs w:val="24"/>
              </w:rPr>
            </w:pPr>
            <w:r>
              <w:rPr>
                <w:sz w:val="24"/>
                <w:szCs w:val="24"/>
              </w:rPr>
            </w:r>
          </w:p>
          <w:p>
            <w:pPr>
              <w:pStyle w:val="TableParagraph"/>
              <w:widowControl w:val="false"/>
              <w:suppressAutoHyphens w:val="true"/>
              <w:spacing w:lineRule="exact" w:line="172" w:before="0" w:after="0"/>
              <w:ind w:left="242" w:right="0" w:hanging="0"/>
              <w:jc w:val="left"/>
              <w:rPr>
                <w:sz w:val="24"/>
                <w:szCs w:val="24"/>
              </w:rPr>
            </w:pPr>
            <w:r>
              <w:rPr/>
              <w:drawing>
                <wp:inline distT="0" distB="0" distL="0" distR="0">
                  <wp:extent cx="198120" cy="109855"/>
                  <wp:effectExtent l="0" t="0" r="0" b="0"/>
                  <wp:docPr id="5" name="image1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6.png" descr=""/>
                          <pic:cNvPicPr>
                            <a:picLocks noChangeAspect="1" noChangeArrowheads="1"/>
                          </pic:cNvPicPr>
                        </pic:nvPicPr>
                        <pic:blipFill>
                          <a:blip r:embed="rId7"/>
                          <a:stretch>
                            <a:fillRect/>
                          </a:stretch>
                        </pic:blipFill>
                        <pic:spPr bwMode="auto">
                          <a:xfrm>
                            <a:off x="0" y="0"/>
                            <a:ext cx="198120" cy="109855"/>
                          </a:xfrm>
                          <a:prstGeom prst="rect">
                            <a:avLst/>
                          </a:prstGeom>
                        </pic:spPr>
                      </pic:pic>
                    </a:graphicData>
                  </a:graphic>
                </wp:inline>
              </w:drawing>
            </w:r>
          </w:p>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0" w:after="0"/>
              <w:jc w:val="left"/>
              <w:rPr>
                <w:sz w:val="24"/>
                <w:szCs w:val="24"/>
              </w:rPr>
            </w:pPr>
            <w:r>
              <w:rPr>
                <w:sz w:val="24"/>
                <w:szCs w:val="24"/>
              </w:rPr>
            </w:r>
          </w:p>
        </w:tc>
        <w:tc>
          <w:tcPr>
            <w:tcW w:w="536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3" w:after="0"/>
              <w:jc w:val="left"/>
              <w:rPr>
                <w:sz w:val="24"/>
                <w:szCs w:val="24"/>
              </w:rPr>
            </w:pPr>
            <w:r>
              <w:rPr>
                <w:sz w:val="24"/>
                <w:szCs w:val="24"/>
              </w:rPr>
            </w:r>
          </w:p>
          <w:p>
            <w:pPr>
              <w:pStyle w:val="TableParagraph"/>
              <w:widowControl w:val="false"/>
              <w:suppressAutoHyphens w:val="true"/>
              <w:spacing w:before="1" w:after="0"/>
              <w:ind w:left="1356" w:right="0" w:hanging="0"/>
              <w:jc w:val="left"/>
              <w:rPr>
                <w:sz w:val="24"/>
                <w:szCs w:val="24"/>
              </w:rPr>
            </w:pPr>
            <w:r>
              <w:rPr>
                <w:spacing w:val="-1"/>
                <w:kern w:val="0"/>
                <w:sz w:val="24"/>
                <w:szCs w:val="24"/>
                <w:lang w:val="en-US" w:eastAsia="en-US" w:bidi="ar-SA"/>
              </w:rPr>
              <w:t>Наименование</w:t>
            </w:r>
            <w:r>
              <w:rPr>
                <w:spacing w:val="-1"/>
                <w:kern w:val="0"/>
                <w:sz w:val="24"/>
                <w:szCs w:val="24"/>
                <w:lang w:val="ru-RU" w:eastAsia="en-US" w:bidi="ar-SA"/>
              </w:rPr>
              <w:t xml:space="preserve"> </w:t>
            </w:r>
            <w:r>
              <w:rPr>
                <w:kern w:val="0"/>
                <w:sz w:val="24"/>
                <w:szCs w:val="24"/>
                <w:lang w:val="en-US" w:eastAsia="en-US" w:bidi="ar-SA"/>
              </w:rPr>
              <w:t>показателя</w:t>
            </w:r>
          </w:p>
        </w:tc>
        <w:tc>
          <w:tcPr>
            <w:tcW w:w="141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4" w:after="0"/>
              <w:jc w:val="left"/>
              <w:rPr>
                <w:sz w:val="24"/>
                <w:szCs w:val="24"/>
              </w:rPr>
            </w:pPr>
            <w:r>
              <w:rPr>
                <w:sz w:val="24"/>
                <w:szCs w:val="24"/>
              </w:rPr>
            </w:r>
          </w:p>
          <w:p>
            <w:pPr>
              <w:pStyle w:val="TableParagraph"/>
              <w:widowControl w:val="false"/>
              <w:suppressAutoHyphens w:val="true"/>
              <w:spacing w:lineRule="auto" w:line="235" w:before="1" w:after="0"/>
              <w:ind w:left="193" w:right="0" w:firstLine="82"/>
              <w:jc w:val="left"/>
              <w:rPr>
                <w:sz w:val="24"/>
                <w:szCs w:val="24"/>
                <w:lang w:val="ru-RU"/>
              </w:rPr>
            </w:pPr>
            <w:r>
              <w:rPr>
                <w:kern w:val="0"/>
                <w:sz w:val="24"/>
                <w:szCs w:val="24"/>
                <w:lang w:val="en-US" w:eastAsia="en-US" w:bidi="ar-SA"/>
              </w:rPr>
              <w:t>Единица</w:t>
            </w:r>
          </w:p>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en-US" w:eastAsia="en-US" w:bidi="ar-SA"/>
              </w:rPr>
              <w:t>измерения</w:t>
            </w:r>
          </w:p>
        </w:tc>
        <w:tc>
          <w:tcPr>
            <w:tcW w:w="171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253" w:before="0" w:after="0"/>
              <w:jc w:val="center"/>
              <w:rPr>
                <w:sz w:val="24"/>
                <w:szCs w:val="24"/>
                <w:lang w:val="ru-RU"/>
              </w:rPr>
            </w:pPr>
            <w:r>
              <w:rPr>
                <w:sz w:val="24"/>
                <w:szCs w:val="24"/>
                <w:lang w:val="ru-RU"/>
              </w:rPr>
            </w:r>
          </w:p>
          <w:p>
            <w:pPr>
              <w:pStyle w:val="TableParagraph"/>
              <w:widowControl w:val="false"/>
              <w:suppressAutoHyphens w:val="true"/>
              <w:spacing w:lineRule="exact" w:line="253" w:before="0" w:after="0"/>
              <w:jc w:val="center"/>
              <w:rPr>
                <w:sz w:val="24"/>
                <w:szCs w:val="24"/>
              </w:rPr>
            </w:pPr>
            <w:r>
              <w:rPr>
                <w:kern w:val="0"/>
                <w:sz w:val="24"/>
                <w:szCs w:val="24"/>
                <w:lang w:val="en-US" w:eastAsia="en-US" w:bidi="ar-SA"/>
              </w:rPr>
              <w:t>За</w:t>
            </w:r>
            <w:r>
              <w:rPr>
                <w:kern w:val="0"/>
                <w:sz w:val="24"/>
                <w:szCs w:val="24"/>
                <w:lang w:val="ru-RU" w:eastAsia="en-US" w:bidi="ar-SA"/>
              </w:rPr>
              <w:t xml:space="preserve"> </w:t>
            </w:r>
            <w:r>
              <w:rPr>
                <w:kern w:val="0"/>
                <w:sz w:val="24"/>
                <w:szCs w:val="24"/>
                <w:lang w:val="en-US" w:eastAsia="en-US" w:bidi="ar-SA"/>
              </w:rPr>
              <w:t>отчетный</w:t>
            </w:r>
            <w:r>
              <w:rPr>
                <w:kern w:val="0"/>
                <w:sz w:val="24"/>
                <w:szCs w:val="24"/>
                <w:lang w:val="ru-RU" w:eastAsia="en-US" w:bidi="ar-SA"/>
              </w:rPr>
              <w:t xml:space="preserve"> </w:t>
            </w:r>
            <w:r>
              <w:rPr>
                <w:kern w:val="0"/>
                <w:sz w:val="22"/>
                <w:szCs w:val="22"/>
                <w:lang w:val="en-US" w:eastAsia="en-US" w:bidi="ar-SA"/>
              </w:rPr>
              <w:t>период</w:t>
            </w:r>
          </w:p>
        </w:tc>
      </w:tr>
      <w:tr>
        <w:trPr>
          <w:trHeight w:val="311" w:hRule="atLeast"/>
        </w:trPr>
        <w:tc>
          <w:tcPr>
            <w:tcW w:w="74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244" w:before="0" w:after="0"/>
              <w:ind w:left="50" w:right="0" w:hanging="0"/>
              <w:jc w:val="center"/>
              <w:rPr>
                <w:sz w:val="24"/>
                <w:szCs w:val="24"/>
              </w:rPr>
            </w:pPr>
            <w:r>
              <w:rPr>
                <w:w w:val="97"/>
                <w:kern w:val="0"/>
                <w:sz w:val="24"/>
                <w:szCs w:val="24"/>
                <w:lang w:val="en-US" w:eastAsia="en-US" w:bidi="ar-SA"/>
              </w:rPr>
              <w:t>1</w:t>
            </w:r>
          </w:p>
        </w:tc>
        <w:tc>
          <w:tcPr>
            <w:tcW w:w="536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263" w:before="0" w:after="0"/>
              <w:ind w:left="50" w:right="0" w:hanging="0"/>
              <w:jc w:val="center"/>
              <w:rPr>
                <w:sz w:val="24"/>
                <w:szCs w:val="24"/>
              </w:rPr>
            </w:pPr>
            <w:r>
              <w:rPr>
                <w:w w:val="99"/>
                <w:kern w:val="0"/>
                <w:sz w:val="24"/>
                <w:szCs w:val="24"/>
                <w:lang w:val="en-US" w:eastAsia="en-US" w:bidi="ar-SA"/>
              </w:rPr>
              <w:t>2</w:t>
            </w:r>
          </w:p>
        </w:tc>
        <w:tc>
          <w:tcPr>
            <w:tcW w:w="141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263" w:before="0" w:after="0"/>
              <w:ind w:left="43" w:right="0" w:hanging="0"/>
              <w:jc w:val="center"/>
              <w:rPr>
                <w:sz w:val="24"/>
                <w:szCs w:val="24"/>
              </w:rPr>
            </w:pPr>
            <w:r>
              <w:rPr>
                <w:w w:val="93"/>
                <w:kern w:val="0"/>
                <w:sz w:val="24"/>
                <w:szCs w:val="24"/>
                <w:lang w:val="en-US" w:eastAsia="en-US" w:bidi="ar-SA"/>
              </w:rPr>
              <w:t>3</w:t>
            </w:r>
          </w:p>
        </w:tc>
        <w:tc>
          <w:tcPr>
            <w:tcW w:w="171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263" w:before="0" w:after="0"/>
              <w:ind w:left="40" w:right="0" w:hanging="0"/>
              <w:jc w:val="center"/>
              <w:rPr>
                <w:sz w:val="24"/>
                <w:szCs w:val="24"/>
              </w:rPr>
            </w:pPr>
            <w:r>
              <w:rPr>
                <w:w w:val="96"/>
                <w:kern w:val="0"/>
                <w:sz w:val="24"/>
                <w:szCs w:val="24"/>
                <w:lang w:val="en-US" w:eastAsia="en-US" w:bidi="ar-SA"/>
              </w:rPr>
              <w:t>4</w:t>
            </w:r>
          </w:p>
        </w:tc>
      </w:tr>
      <w:tr>
        <w:trPr>
          <w:trHeight w:val="503" w:hRule="atLeast"/>
        </w:trPr>
        <w:tc>
          <w:tcPr>
            <w:tcW w:w="74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83" w:after="0"/>
              <w:ind w:left="50" w:right="0" w:hanging="0"/>
              <w:jc w:val="center"/>
              <w:rPr>
                <w:sz w:val="24"/>
                <w:szCs w:val="24"/>
              </w:rPr>
            </w:pPr>
            <w:r>
              <w:rPr>
                <w:w w:val="97"/>
                <w:kern w:val="0"/>
                <w:sz w:val="24"/>
                <w:szCs w:val="24"/>
                <w:lang w:val="en-US" w:eastAsia="en-US" w:bidi="ar-SA"/>
              </w:rPr>
              <w:t>1</w:t>
            </w:r>
          </w:p>
        </w:tc>
        <w:tc>
          <w:tcPr>
            <w:tcW w:w="536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87" w:after="0"/>
              <w:ind w:left="127" w:right="0" w:hanging="0"/>
              <w:jc w:val="left"/>
              <w:rPr>
                <w:sz w:val="24"/>
                <w:szCs w:val="24"/>
                <w:lang w:val="ru-RU"/>
              </w:rPr>
            </w:pPr>
            <w:r>
              <w:rPr>
                <w:spacing w:val="-1"/>
                <w:kern w:val="0"/>
                <w:sz w:val="24"/>
                <w:szCs w:val="24"/>
                <w:lang w:val="ru-RU" w:eastAsia="en-US" w:bidi="ar-SA"/>
              </w:rPr>
              <w:t xml:space="preserve">Объем производства </w:t>
            </w:r>
            <w:r>
              <w:rPr>
                <w:kern w:val="0"/>
                <w:sz w:val="24"/>
                <w:szCs w:val="24"/>
                <w:lang w:val="ru-RU" w:eastAsia="en-US" w:bidi="ar-SA"/>
              </w:rPr>
              <w:t>молока всего, в том числе</w:t>
            </w:r>
          </w:p>
        </w:tc>
        <w:tc>
          <w:tcPr>
            <w:tcW w:w="141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87" w:after="0"/>
              <w:ind w:left="345" w:right="293" w:hanging="0"/>
              <w:jc w:val="center"/>
              <w:rPr>
                <w:sz w:val="24"/>
                <w:szCs w:val="24"/>
              </w:rPr>
            </w:pPr>
            <w:r>
              <w:rPr>
                <w:kern w:val="0"/>
                <w:sz w:val="24"/>
                <w:szCs w:val="24"/>
                <w:lang w:val="en-US" w:eastAsia="en-US" w:bidi="ar-SA"/>
              </w:rPr>
              <w:t>тыс.кг</w:t>
            </w:r>
          </w:p>
        </w:tc>
        <w:tc>
          <w:tcPr>
            <w:tcW w:w="171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szCs w:val="24"/>
              </w:rPr>
            </w:pPr>
            <w:r>
              <w:rPr>
                <w:sz w:val="24"/>
                <w:szCs w:val="24"/>
              </w:rPr>
            </w:r>
          </w:p>
        </w:tc>
      </w:tr>
      <w:tr>
        <w:trPr>
          <w:trHeight w:val="503" w:hRule="atLeast"/>
        </w:trPr>
        <w:tc>
          <w:tcPr>
            <w:tcW w:w="74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87" w:after="0"/>
              <w:ind w:left="243" w:right="0" w:hanging="0"/>
              <w:jc w:val="left"/>
              <w:rPr>
                <w:sz w:val="24"/>
                <w:szCs w:val="24"/>
              </w:rPr>
            </w:pPr>
            <w:r>
              <w:rPr>
                <w:kern w:val="0"/>
                <w:sz w:val="24"/>
                <w:szCs w:val="24"/>
                <w:lang w:val="en-US" w:eastAsia="en-US" w:bidi="ar-SA"/>
              </w:rPr>
              <w:t>1.1</w:t>
            </w:r>
          </w:p>
        </w:tc>
        <w:tc>
          <w:tcPr>
            <w:tcW w:w="536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92" w:after="0"/>
              <w:ind w:left="123" w:right="0" w:hanging="0"/>
              <w:jc w:val="left"/>
              <w:rPr>
                <w:sz w:val="24"/>
                <w:szCs w:val="24"/>
              </w:rPr>
            </w:pPr>
            <w:r>
              <w:rPr>
                <w:kern w:val="0"/>
                <w:sz w:val="24"/>
                <w:szCs w:val="24"/>
                <w:lang w:val="en-US" w:eastAsia="en-US" w:bidi="ar-SA"/>
              </w:rPr>
              <w:t>Молоко</w:t>
            </w:r>
            <w:r>
              <w:rPr>
                <w:kern w:val="0"/>
                <w:sz w:val="24"/>
                <w:szCs w:val="24"/>
                <w:lang w:val="ru-RU" w:eastAsia="en-US" w:bidi="ar-SA"/>
              </w:rPr>
              <w:t xml:space="preserve"> </w:t>
            </w:r>
            <w:r>
              <w:rPr>
                <w:kern w:val="0"/>
                <w:sz w:val="24"/>
                <w:szCs w:val="24"/>
                <w:lang w:val="en-US" w:eastAsia="en-US" w:bidi="ar-SA"/>
              </w:rPr>
              <w:t>коровье</w:t>
            </w:r>
          </w:p>
        </w:tc>
        <w:tc>
          <w:tcPr>
            <w:tcW w:w="14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Calibri" w:hAnsi="Calibri" w:eastAsia="Calibri" w:cs=""/>
                <w:kern w:val="0"/>
                <w:sz w:val="22"/>
                <w:szCs w:val="22"/>
                <w:lang w:val="en-US" w:eastAsia="en-US" w:bidi="ar-SA"/>
              </w:rPr>
            </w:pPr>
            <w:r>
              <w:rPr>
                <w:rFonts w:eastAsia="Calibri" w:cs="Times New Roman" w:ascii="Times New Roman" w:hAnsi="Times New Roman"/>
                <w:kern w:val="0"/>
                <w:sz w:val="24"/>
                <w:szCs w:val="24"/>
                <w:lang w:val="en-US" w:eastAsia="en-US" w:bidi="ar-SA"/>
              </w:rPr>
              <w:t>тыс.кг</w:t>
            </w:r>
          </w:p>
        </w:tc>
        <w:tc>
          <w:tcPr>
            <w:tcW w:w="171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szCs w:val="24"/>
              </w:rPr>
            </w:pPr>
            <w:r>
              <w:rPr>
                <w:sz w:val="24"/>
                <w:szCs w:val="24"/>
              </w:rPr>
            </w:r>
          </w:p>
        </w:tc>
      </w:tr>
      <w:tr>
        <w:trPr>
          <w:trHeight w:val="1377" w:hRule="atLeast"/>
        </w:trPr>
        <w:tc>
          <w:tcPr>
            <w:tcW w:w="74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220" w:after="0"/>
              <w:ind w:left="50" w:right="0" w:hanging="0"/>
              <w:jc w:val="center"/>
              <w:rPr>
                <w:sz w:val="24"/>
                <w:szCs w:val="24"/>
              </w:rPr>
            </w:pPr>
            <w:r>
              <w:rPr>
                <w:w w:val="99"/>
                <w:kern w:val="0"/>
                <w:sz w:val="24"/>
                <w:szCs w:val="24"/>
                <w:lang w:val="en-US" w:eastAsia="en-US" w:bidi="ar-SA"/>
              </w:rPr>
              <w:t>2</w:t>
            </w:r>
          </w:p>
        </w:tc>
        <w:tc>
          <w:tcPr>
            <w:tcW w:w="536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244" w:before="0" w:after="0"/>
              <w:ind w:left="127" w:right="0" w:hanging="0"/>
              <w:jc w:val="left"/>
              <w:rPr>
                <w:sz w:val="24"/>
                <w:szCs w:val="24"/>
                <w:lang w:val="ru-RU"/>
              </w:rPr>
            </w:pPr>
            <w:r>
              <w:rPr>
                <w:kern w:val="0"/>
                <w:sz w:val="24"/>
                <w:szCs w:val="24"/>
                <w:lang w:val="ru-RU" w:eastAsia="en-US" w:bidi="ar-SA"/>
              </w:rPr>
              <w:t>Объем реализованного и(или) отгруженного</w:t>
            </w:r>
          </w:p>
          <w:p>
            <w:pPr>
              <w:pStyle w:val="TableParagraph"/>
              <w:widowControl w:val="false"/>
              <w:suppressAutoHyphens w:val="true"/>
              <w:spacing w:before="2" w:after="0"/>
              <w:ind w:left="126" w:right="583" w:firstLine="4"/>
              <w:jc w:val="left"/>
              <w:rPr>
                <w:sz w:val="24"/>
                <w:szCs w:val="24"/>
                <w:lang w:val="ru-RU"/>
              </w:rPr>
            </w:pPr>
            <w:r>
              <w:rPr>
                <w:kern w:val="0"/>
                <w:sz w:val="24"/>
                <w:szCs w:val="24"/>
                <w:lang w:val="ru-RU" w:eastAsia="en-US" w:bidi="ar-SA"/>
              </w:rPr>
              <w:t>на собственную переработку молока</w:t>
            </w:r>
            <w:r>
              <w:rPr>
                <w:spacing w:val="-1"/>
                <w:kern w:val="0"/>
                <w:sz w:val="24"/>
                <w:szCs w:val="24"/>
                <w:lang w:val="ru-RU" w:eastAsia="en-US" w:bidi="ar-SA"/>
              </w:rPr>
              <w:t xml:space="preserve">(соответствующий </w:t>
            </w:r>
            <w:r>
              <w:rPr>
                <w:kern w:val="0"/>
                <w:sz w:val="24"/>
                <w:szCs w:val="24"/>
                <w:lang w:val="ru-RU" w:eastAsia="en-US" w:bidi="ar-SA"/>
              </w:rPr>
              <w:t>данным, содержащимся в приложении № 3 настоящих Правил), всего,  в том числе</w:t>
            </w:r>
          </w:p>
        </w:tc>
        <w:tc>
          <w:tcPr>
            <w:tcW w:w="14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Calibri" w:hAnsi="Calibri" w:eastAsia="Calibri" w:cs=""/>
                <w:kern w:val="0"/>
                <w:sz w:val="22"/>
                <w:szCs w:val="22"/>
                <w:lang w:val="en-US" w:eastAsia="en-US" w:bidi="ar-SA"/>
              </w:rPr>
            </w:pPr>
            <w:r>
              <w:rPr>
                <w:rFonts w:eastAsia="Calibri" w:cs="Times New Roman" w:ascii="Times New Roman" w:hAnsi="Times New Roman"/>
                <w:kern w:val="0"/>
                <w:sz w:val="24"/>
                <w:szCs w:val="24"/>
                <w:lang w:val="en-US" w:eastAsia="en-US" w:bidi="ar-SA"/>
              </w:rPr>
              <w:t>тыс.кг</w:t>
            </w:r>
          </w:p>
        </w:tc>
        <w:tc>
          <w:tcPr>
            <w:tcW w:w="171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szCs w:val="24"/>
              </w:rPr>
            </w:pPr>
            <w:r>
              <w:rPr>
                <w:sz w:val="24"/>
                <w:szCs w:val="24"/>
              </w:rPr>
            </w:r>
          </w:p>
        </w:tc>
      </w:tr>
      <w:tr>
        <w:trPr>
          <w:trHeight w:val="503" w:hRule="atLeast"/>
        </w:trPr>
        <w:tc>
          <w:tcPr>
            <w:tcW w:w="74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83" w:after="0"/>
              <w:ind w:left="241" w:right="0" w:hanging="0"/>
              <w:jc w:val="left"/>
              <w:rPr>
                <w:sz w:val="24"/>
                <w:szCs w:val="24"/>
              </w:rPr>
            </w:pPr>
            <w:r>
              <w:rPr>
                <w:kern w:val="0"/>
                <w:sz w:val="24"/>
                <w:szCs w:val="24"/>
                <w:lang w:val="en-US" w:eastAsia="en-US" w:bidi="ar-SA"/>
              </w:rPr>
              <w:t>2.1</w:t>
            </w:r>
          </w:p>
        </w:tc>
        <w:tc>
          <w:tcPr>
            <w:tcW w:w="536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92" w:after="0"/>
              <w:ind w:left="123" w:right="0" w:hanging="0"/>
              <w:jc w:val="left"/>
              <w:rPr>
                <w:sz w:val="24"/>
                <w:szCs w:val="24"/>
              </w:rPr>
            </w:pPr>
            <w:r>
              <w:rPr>
                <w:kern w:val="0"/>
                <w:sz w:val="24"/>
                <w:szCs w:val="24"/>
                <w:lang w:val="en-US" w:eastAsia="en-US" w:bidi="ar-SA"/>
              </w:rPr>
              <w:t>Молоко</w:t>
            </w:r>
            <w:r>
              <w:rPr>
                <w:kern w:val="0"/>
                <w:sz w:val="24"/>
                <w:szCs w:val="24"/>
                <w:lang w:val="ru-RU" w:eastAsia="en-US" w:bidi="ar-SA"/>
              </w:rPr>
              <w:t xml:space="preserve"> </w:t>
            </w:r>
            <w:r>
              <w:rPr>
                <w:kern w:val="0"/>
                <w:sz w:val="24"/>
                <w:szCs w:val="24"/>
                <w:lang w:val="en-US" w:eastAsia="en-US" w:bidi="ar-SA"/>
              </w:rPr>
              <w:t>коровье</w:t>
            </w:r>
          </w:p>
        </w:tc>
        <w:tc>
          <w:tcPr>
            <w:tcW w:w="14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Calibri" w:hAnsi="Calibri" w:eastAsia="Calibri" w:cs=""/>
                <w:kern w:val="0"/>
                <w:sz w:val="22"/>
                <w:szCs w:val="22"/>
                <w:lang w:val="en-US" w:eastAsia="en-US" w:bidi="ar-SA"/>
              </w:rPr>
            </w:pPr>
            <w:r>
              <w:rPr>
                <w:rFonts w:eastAsia="Calibri" w:cs="Times New Roman" w:ascii="Times New Roman" w:hAnsi="Times New Roman"/>
                <w:kern w:val="0"/>
                <w:sz w:val="24"/>
                <w:szCs w:val="24"/>
                <w:lang w:val="en-US" w:eastAsia="en-US" w:bidi="ar-SA"/>
              </w:rPr>
              <w:t>тыс.кг</w:t>
            </w:r>
          </w:p>
        </w:tc>
        <w:tc>
          <w:tcPr>
            <w:tcW w:w="171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szCs w:val="24"/>
              </w:rPr>
            </w:pPr>
            <w:r>
              <w:rPr>
                <w:sz w:val="24"/>
                <w:szCs w:val="24"/>
              </w:rPr>
            </w:r>
          </w:p>
        </w:tc>
      </w:tr>
      <w:tr>
        <w:trPr>
          <w:trHeight w:val="1103" w:hRule="atLeast"/>
        </w:trPr>
        <w:tc>
          <w:tcPr>
            <w:tcW w:w="74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szCs w:val="24"/>
              </w:rPr>
            </w:pPr>
            <w:r>
              <w:rPr>
                <w:sz w:val="24"/>
                <w:szCs w:val="24"/>
              </w:rPr>
            </w:r>
          </w:p>
          <w:p>
            <w:pPr>
              <w:pStyle w:val="TableParagraph"/>
              <w:widowControl w:val="false"/>
              <w:suppressAutoHyphens w:val="true"/>
              <w:spacing w:before="2" w:after="0"/>
              <w:jc w:val="center"/>
              <w:rPr>
                <w:sz w:val="24"/>
                <w:szCs w:val="24"/>
              </w:rPr>
            </w:pPr>
            <w:r>
              <w:rPr>
                <w:sz w:val="24"/>
                <w:szCs w:val="24"/>
              </w:rPr>
              <w:t>3</w:t>
            </w:r>
          </w:p>
          <w:p>
            <w:pPr>
              <w:pStyle w:val="TableParagraph"/>
              <w:widowControl w:val="false"/>
              <w:suppressAutoHyphens w:val="true"/>
              <w:spacing w:lineRule="exact" w:line="158" w:before="0" w:after="0"/>
              <w:ind w:left="342" w:right="0" w:hanging="0"/>
              <w:jc w:val="left"/>
              <w:rPr>
                <w:sz w:val="24"/>
                <w:szCs w:val="24"/>
              </w:rPr>
            </w:pPr>
            <w:r>
              <w:rPr>
                <w:sz w:val="24"/>
                <w:szCs w:val="24"/>
              </w:rPr>
            </w:r>
          </w:p>
        </w:tc>
        <w:tc>
          <w:tcPr>
            <w:tcW w:w="536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244" w:before="0" w:after="0"/>
              <w:ind w:left="127" w:right="0" w:hanging="0"/>
              <w:jc w:val="left"/>
              <w:rPr>
                <w:sz w:val="24"/>
                <w:szCs w:val="24"/>
                <w:lang w:val="ru-RU"/>
              </w:rPr>
            </w:pPr>
            <w:r>
              <w:rPr>
                <w:kern w:val="0"/>
                <w:sz w:val="24"/>
                <w:szCs w:val="24"/>
                <w:lang w:val="ru-RU" w:eastAsia="en-US" w:bidi="ar-SA"/>
              </w:rPr>
              <w:t>Объем реализованного и (или) отгруженного</w:t>
            </w:r>
          </w:p>
          <w:p>
            <w:pPr>
              <w:pStyle w:val="TableParagraph"/>
              <w:widowControl w:val="false"/>
              <w:suppressAutoHyphens w:val="true"/>
              <w:spacing w:lineRule="auto" w:line="235" w:before="9" w:after="0"/>
              <w:ind w:left="126" w:right="0" w:firstLine="4"/>
              <w:jc w:val="left"/>
              <w:rPr>
                <w:sz w:val="24"/>
                <w:szCs w:val="24"/>
                <w:lang w:val="ru-RU"/>
              </w:rPr>
            </w:pPr>
            <w:r>
              <w:rPr>
                <w:kern w:val="0"/>
                <w:sz w:val="24"/>
                <w:szCs w:val="24"/>
                <w:lang w:val="ru-RU" w:eastAsia="en-US" w:bidi="ar-SA"/>
              </w:rPr>
              <w:t xml:space="preserve">на собственную переработку молока </w:t>
            </w:r>
            <w:r>
              <w:rPr>
                <w:spacing w:val="-1"/>
                <w:kern w:val="0"/>
                <w:sz w:val="24"/>
                <w:szCs w:val="24"/>
                <w:lang w:val="ru-RU" w:eastAsia="en-US" w:bidi="ar-SA"/>
              </w:rPr>
              <w:t xml:space="preserve">(соответствующий </w:t>
            </w:r>
            <w:r>
              <w:rPr>
                <w:kern w:val="0"/>
                <w:sz w:val="24"/>
                <w:szCs w:val="24"/>
                <w:lang w:val="ru-RU" w:eastAsia="en-US" w:bidi="ar-SA"/>
              </w:rPr>
              <w:t>данным, содержащимся в журнале ВСД),всего, в том числе</w:t>
            </w:r>
          </w:p>
        </w:tc>
        <w:tc>
          <w:tcPr>
            <w:tcW w:w="14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Calibri" w:hAnsi="Calibri" w:eastAsia="Calibri" w:cs=""/>
                <w:kern w:val="0"/>
                <w:sz w:val="22"/>
                <w:szCs w:val="22"/>
                <w:lang w:val="en-US" w:eastAsia="en-US" w:bidi="ar-SA"/>
              </w:rPr>
            </w:pPr>
            <w:r>
              <w:rPr>
                <w:rFonts w:eastAsia="Calibri" w:cs="Times New Roman" w:ascii="Times New Roman" w:hAnsi="Times New Roman"/>
                <w:kern w:val="0"/>
                <w:sz w:val="24"/>
                <w:szCs w:val="24"/>
                <w:lang w:val="en-US" w:eastAsia="en-US" w:bidi="ar-SA"/>
              </w:rPr>
              <w:t>тыс.кг</w:t>
            </w:r>
          </w:p>
        </w:tc>
        <w:tc>
          <w:tcPr>
            <w:tcW w:w="171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szCs w:val="24"/>
              </w:rPr>
            </w:pPr>
            <w:r>
              <w:rPr>
                <w:sz w:val="24"/>
                <w:szCs w:val="24"/>
              </w:rPr>
            </w:r>
          </w:p>
        </w:tc>
      </w:tr>
      <w:tr>
        <w:trPr>
          <w:trHeight w:val="498" w:hRule="atLeast"/>
        </w:trPr>
        <w:tc>
          <w:tcPr>
            <w:tcW w:w="74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78" w:after="0"/>
              <w:ind w:left="242" w:right="0" w:hanging="0"/>
              <w:jc w:val="left"/>
              <w:rPr>
                <w:sz w:val="24"/>
                <w:szCs w:val="24"/>
              </w:rPr>
            </w:pPr>
            <w:r>
              <w:rPr>
                <w:kern w:val="0"/>
                <w:sz w:val="24"/>
                <w:szCs w:val="24"/>
                <w:lang w:val="en-US" w:eastAsia="en-US" w:bidi="ar-SA"/>
              </w:rPr>
              <w:t>3.1</w:t>
            </w:r>
          </w:p>
        </w:tc>
        <w:tc>
          <w:tcPr>
            <w:tcW w:w="536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92" w:after="0"/>
              <w:ind w:left="123" w:right="0" w:hanging="0"/>
              <w:jc w:val="left"/>
              <w:rPr>
                <w:sz w:val="24"/>
                <w:szCs w:val="24"/>
              </w:rPr>
            </w:pPr>
            <w:r>
              <w:rPr>
                <w:kern w:val="0"/>
                <w:sz w:val="24"/>
                <w:szCs w:val="24"/>
                <w:lang w:val="en-US" w:eastAsia="en-US" w:bidi="ar-SA"/>
              </w:rPr>
              <w:t>Молоко</w:t>
            </w:r>
            <w:r>
              <w:rPr>
                <w:kern w:val="0"/>
                <w:sz w:val="24"/>
                <w:szCs w:val="24"/>
                <w:lang w:val="ru-RU" w:eastAsia="en-US" w:bidi="ar-SA"/>
              </w:rPr>
              <w:t xml:space="preserve"> </w:t>
            </w:r>
            <w:r>
              <w:rPr>
                <w:kern w:val="0"/>
                <w:sz w:val="24"/>
                <w:szCs w:val="24"/>
                <w:lang w:val="en-US" w:eastAsia="en-US" w:bidi="ar-SA"/>
              </w:rPr>
              <w:t>коровье</w:t>
            </w:r>
          </w:p>
        </w:tc>
        <w:tc>
          <w:tcPr>
            <w:tcW w:w="1412"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Calibri" w:hAnsi="Calibri" w:eastAsia="Calibri" w:cs=""/>
                <w:kern w:val="0"/>
                <w:sz w:val="22"/>
                <w:szCs w:val="22"/>
                <w:lang w:val="en-US" w:eastAsia="en-US" w:bidi="ar-SA"/>
              </w:rPr>
            </w:pPr>
            <w:r>
              <w:rPr>
                <w:rFonts w:eastAsia="Calibri" w:cs="Times New Roman" w:ascii="Times New Roman" w:hAnsi="Times New Roman"/>
                <w:kern w:val="0"/>
                <w:sz w:val="24"/>
                <w:szCs w:val="24"/>
                <w:lang w:val="en-US" w:eastAsia="en-US" w:bidi="ar-SA"/>
              </w:rPr>
              <w:t>тыс.кг</w:t>
            </w:r>
          </w:p>
        </w:tc>
        <w:tc>
          <w:tcPr>
            <w:tcW w:w="171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szCs w:val="24"/>
              </w:rPr>
            </w:pPr>
            <w:r>
              <w:rPr>
                <w:sz w:val="24"/>
                <w:szCs w:val="24"/>
              </w:rPr>
            </w:r>
          </w:p>
        </w:tc>
      </w:tr>
      <w:tr>
        <w:trPr>
          <w:trHeight w:val="618" w:hRule="atLeast"/>
        </w:trPr>
        <w:tc>
          <w:tcPr>
            <w:tcW w:w="748"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40" w:after="0"/>
              <w:ind w:left="49" w:right="0" w:hanging="0"/>
              <w:jc w:val="center"/>
              <w:rPr>
                <w:sz w:val="24"/>
                <w:szCs w:val="24"/>
              </w:rPr>
            </w:pPr>
            <w:r>
              <w:rPr>
                <w:w w:val="96"/>
                <w:kern w:val="0"/>
                <w:sz w:val="24"/>
                <w:szCs w:val="24"/>
                <w:lang w:val="en-US" w:eastAsia="en-US" w:bidi="ar-SA"/>
              </w:rPr>
              <w:t>4</w:t>
            </w:r>
          </w:p>
        </w:tc>
        <w:tc>
          <w:tcPr>
            <w:tcW w:w="5360"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Среднегодовое поголовье коров за отчетный период</w:t>
            </w:r>
          </w:p>
        </w:tc>
        <w:tc>
          <w:tcPr>
            <w:tcW w:w="1412"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4" w:after="0"/>
              <w:jc w:val="left"/>
              <w:rPr>
                <w:sz w:val="24"/>
                <w:szCs w:val="24"/>
                <w:lang w:val="ru-RU"/>
              </w:rPr>
            </w:pPr>
            <w:r>
              <w:rPr>
                <w:sz w:val="24"/>
                <w:szCs w:val="24"/>
                <w:lang w:val="ru-RU"/>
              </w:rPr>
            </w:r>
          </w:p>
          <w:p>
            <w:pPr>
              <w:pStyle w:val="TableParagraph"/>
              <w:widowControl w:val="false"/>
              <w:suppressAutoHyphens w:val="true"/>
              <w:spacing w:before="0" w:after="0"/>
              <w:ind w:left="339" w:right="293" w:hanging="0"/>
              <w:jc w:val="center"/>
              <w:rPr>
                <w:sz w:val="24"/>
                <w:szCs w:val="24"/>
                <w:lang w:val="ru-RU"/>
              </w:rPr>
            </w:pPr>
            <w:r>
              <w:rPr>
                <w:kern w:val="0"/>
                <w:sz w:val="24"/>
                <w:szCs w:val="24"/>
                <w:lang w:val="ru-RU" w:eastAsia="en-US" w:bidi="ar-SA"/>
              </w:rPr>
              <w:t>голов</w:t>
            </w:r>
          </w:p>
        </w:tc>
        <w:tc>
          <w:tcPr>
            <w:tcW w:w="171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szCs w:val="24"/>
              </w:rPr>
            </w:pPr>
            <w:r>
              <w:rPr>
                <w:sz w:val="24"/>
                <w:szCs w:val="24"/>
              </w:rPr>
            </w:r>
          </w:p>
        </w:tc>
      </w:tr>
    </w:tbl>
    <w:p>
      <w:pPr>
        <w:pStyle w:val="Style25"/>
        <w:rPr>
          <w:rFonts w:ascii="XO Thames" w:hAnsi="XO Thames"/>
        </w:rPr>
      </w:pPr>
      <w:r>
        <w:rPr>
          <w:rFonts w:ascii="XO Thames" w:hAnsi="XO Thames"/>
        </w:rPr>
        <w:t>Руководитель         _______________       ___________________</w:t>
      </w:r>
    </w:p>
    <w:p>
      <w:pPr>
        <w:pStyle w:val="Style25"/>
        <w:rPr>
          <w:rFonts w:ascii="XO Thames" w:hAnsi="XO Thames"/>
        </w:rPr>
      </w:pPr>
      <w:r>
        <w:rPr>
          <w:rFonts w:ascii="XO Thames" w:hAnsi="XO Thames"/>
        </w:rPr>
        <w:t xml:space="preserve">                                  </w:t>
      </w:r>
      <w:r>
        <w:rPr>
          <w:rFonts w:ascii="XO Thames" w:hAnsi="XO Thames"/>
        </w:rPr>
        <w:t>( подпись)                   (расшифровка подписи)</w:t>
      </w:r>
    </w:p>
    <w:p>
      <w:pPr>
        <w:pStyle w:val="Style25"/>
        <w:rPr>
          <w:rFonts w:ascii="Times New Roman" w:hAnsi="Times New Roman" w:cs="Times New Roman"/>
          <w:sz w:val="24"/>
          <w:szCs w:val="24"/>
        </w:rPr>
      </w:pPr>
      <w:r>
        <w:rPr>
          <w:rFonts w:ascii="XO Thames" w:hAnsi="XO Thames"/>
        </w:rPr>
        <w:t>Главный бухгалтер   _______________       ___________________</w:t>
      </w:r>
    </w:p>
    <w:p>
      <w:pPr>
        <w:pStyle w:val="Style25"/>
        <w:rPr>
          <w:rFonts w:ascii="Times New Roman" w:hAnsi="Times New Roman" w:cs="Times New Roman"/>
          <w:sz w:val="24"/>
          <w:szCs w:val="24"/>
        </w:rPr>
      </w:pPr>
      <w:r>
        <w:rPr>
          <w:rFonts w:ascii="XO Thames" w:hAnsi="XO Thames"/>
        </w:rPr>
        <w:t xml:space="preserve">                                               </w:t>
      </w:r>
      <w:r>
        <w:rPr>
          <w:rFonts w:ascii="XO Thames" w:hAnsi="XO Thames"/>
        </w:rPr>
        <w:t>(подпись)            (расшифровка подписи)</w:t>
      </w:r>
    </w:p>
    <w:p>
      <w:pPr>
        <w:pStyle w:val="Style25"/>
        <w:rPr>
          <w:rFonts w:cs="Times New Roman"/>
          <w:sz w:val="24"/>
          <w:szCs w:val="24"/>
        </w:rPr>
      </w:pPr>
      <w:r>
        <w:rPr>
          <w:rFonts w:cs="Times New Roman"/>
          <w:sz w:val="24"/>
          <w:szCs w:val="24"/>
        </w:rPr>
      </w:r>
    </w:p>
    <w:p>
      <w:pPr>
        <w:sectPr>
          <w:type w:val="nextPage"/>
          <w:pgSz w:w="11906" w:h="16838"/>
          <w:pgMar w:left="1701" w:right="851" w:gutter="0" w:header="0" w:top="1134" w:footer="0" w:bottom="720"/>
          <w:pgNumType w:fmt="decimal"/>
          <w:formProt w:val="false"/>
          <w:textDirection w:val="lrTb"/>
          <w:docGrid w:type="default" w:linePitch="360" w:charSpace="4096"/>
        </w:sectPr>
        <w:pStyle w:val="Style25"/>
        <w:rPr>
          <w:rFonts w:ascii="XO Thames" w:hAnsi="XO Thames"/>
        </w:rPr>
      </w:pPr>
      <w:r>
        <w:rPr>
          <w:rFonts w:cs="Times New Roman" w:ascii="XO Thames" w:hAnsi="XO Thames"/>
          <w:sz w:val="24"/>
          <w:szCs w:val="24"/>
        </w:rPr>
        <w:t>MП (при наличии)</w:t>
        <w:tab/>
        <w:t>«</w:t>
      </w:r>
      <w:r>
        <w:rPr>
          <w:rFonts w:cs="Times New Roman" w:ascii="XO Thames" w:hAnsi="XO Thames"/>
          <w:sz w:val="24"/>
          <w:szCs w:val="24"/>
          <w:u w:val="single"/>
        </w:rPr>
        <w:tab/>
      </w:r>
      <w:r>
        <w:rPr>
          <w:rFonts w:cs="Times New Roman" w:ascii="XO Thames" w:hAnsi="XO Thames"/>
          <w:sz w:val="24"/>
          <w:szCs w:val="24"/>
        </w:rPr>
        <w:t>»</w:t>
      </w:r>
      <w:r>
        <w:rPr>
          <w:rFonts w:cs="Times New Roman" w:ascii="XO Thames" w:hAnsi="XO Thames"/>
          <w:sz w:val="24"/>
          <w:szCs w:val="24"/>
          <w:u w:val="single"/>
        </w:rPr>
        <w:tab/>
      </w:r>
      <w:r>
        <w:rPr>
          <w:rFonts w:cs="Times New Roman" w:ascii="XO Thames" w:hAnsi="XO Thames"/>
          <w:sz w:val="24"/>
          <w:szCs w:val="24"/>
        </w:rPr>
        <w:t>20</w:t>
      </w:r>
      <w:r>
        <w:rPr>
          <w:rFonts w:cs="Times New Roman" w:ascii="XO Thames" w:hAnsi="XO Thames"/>
          <w:sz w:val="24"/>
          <w:szCs w:val="24"/>
          <w:u w:val="single"/>
        </w:rPr>
        <w:tab/>
      </w:r>
      <w:r>
        <w:rPr>
          <w:rFonts w:cs="Times New Roman" w:ascii="XO Thames" w:hAnsi="XO Thames"/>
          <w:sz w:val="24"/>
          <w:szCs w:val="24"/>
        </w:rPr>
        <w:t>г.</w:t>
      </w: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t>Приложение № 7</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к Правилам предоставления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субсидии сельскохозяйственным</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товаропроизводителям на возмещение</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части затрат на производства молока</w:t>
      </w:r>
    </w:p>
    <w:p>
      <w:pPr>
        <w:pStyle w:val="Normal"/>
        <w:spacing w:before="2" w:after="200"/>
        <w:jc w:val="right"/>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Отчет</w:t>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o фактически произведенных затратах на производство молока за отчетный период  _________________</w:t>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w:t>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t>(наименование, ИНН претендента)</w:t>
      </w:r>
    </w:p>
    <w:tbl>
      <w:tblPr>
        <w:tblStyle w:val="TableNormal"/>
        <w:tblW w:w="15045" w:type="dxa"/>
        <w:jc w:val="left"/>
        <w:tblInd w:w="225" w:type="dxa"/>
        <w:tblLayout w:type="fixed"/>
        <w:tblCellMar>
          <w:top w:w="0" w:type="dxa"/>
          <w:left w:w="7" w:type="dxa"/>
          <w:bottom w:w="0" w:type="dxa"/>
          <w:right w:w="7" w:type="dxa"/>
        </w:tblCellMar>
        <w:tblLook w:val="01e0"/>
      </w:tblPr>
      <w:tblGrid>
        <w:gridCol w:w="571"/>
        <w:gridCol w:w="3566"/>
        <w:gridCol w:w="2395"/>
        <w:gridCol w:w="1271"/>
        <w:gridCol w:w="2123"/>
        <w:gridCol w:w="2141"/>
        <w:gridCol w:w="1267"/>
        <w:gridCol w:w="1709"/>
      </w:tblGrid>
      <w:tr>
        <w:trPr>
          <w:trHeight w:val="642" w:hRule="atLeast"/>
        </w:trPr>
        <w:tc>
          <w:tcPr>
            <w:tcW w:w="571"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 xml:space="preserve">№ </w:t>
            </w:r>
            <w:r>
              <w:rPr>
                <w:rFonts w:eastAsia="Calibri" w:cs="Times New Roman" w:ascii="Times New Roman" w:hAnsi="Times New Roman"/>
                <w:kern w:val="0"/>
                <w:sz w:val="24"/>
                <w:szCs w:val="24"/>
                <w:lang w:val="en-US" w:eastAsia="en-US" w:bidi="ar-SA"/>
              </w:rPr>
              <w:t>п/п</w:t>
            </w:r>
          </w:p>
        </w:tc>
        <w:tc>
          <w:tcPr>
            <w:tcW w:w="3566"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Наименование</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en-US" w:eastAsia="en-US" w:bidi="ar-SA"/>
              </w:rPr>
              <w:t>произведенных</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en-US" w:eastAsia="en-US" w:bidi="ar-SA"/>
              </w:rPr>
              <w:t>затрат</w:t>
            </w:r>
          </w:p>
        </w:tc>
        <w:tc>
          <w:tcPr>
            <w:tcW w:w="5789"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Документы, являющиеся основанием произведенных расходов</w:t>
            </w:r>
          </w:p>
        </w:tc>
        <w:tc>
          <w:tcPr>
            <w:tcW w:w="5117" w:type="dxa"/>
            <w:gridSpan w:val="3"/>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Документы, подтверждающие оплату произведенных затрат</w:t>
            </w:r>
          </w:p>
        </w:tc>
      </w:tr>
      <w:tr>
        <w:trPr>
          <w:trHeight w:val="1237" w:hRule="atLeast"/>
        </w:trPr>
        <w:tc>
          <w:tcPr>
            <w:tcW w:w="571"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3566" w:type="dxa"/>
            <w:vMerge w:val="continue"/>
            <w:tcBorders>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3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Наименование</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en-US" w:eastAsia="en-US" w:bidi="ar-SA"/>
              </w:rPr>
              <w:t>документа</w:t>
            </w:r>
          </w:p>
        </w:tc>
        <w:tc>
          <w:tcPr>
            <w:tcW w:w="12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Дата и номер</w:t>
            </w:r>
          </w:p>
        </w:tc>
        <w:tc>
          <w:tcPr>
            <w:tcW w:w="212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Сумма (стоимость товаров, работ, услуг)*</w:t>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тыс. рублей</w:t>
            </w:r>
          </w:p>
        </w:tc>
        <w:tc>
          <w:tcPr>
            <w:tcW w:w="214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Наименование</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en-US" w:eastAsia="en-US" w:bidi="ar-SA"/>
              </w:rPr>
              <w:t>платежного</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kern w:val="0"/>
                <w:sz w:val="24"/>
                <w:szCs w:val="24"/>
                <w:lang w:val="en-US" w:eastAsia="en-US" w:bidi="ar-SA"/>
              </w:rPr>
              <w:t>документа</w:t>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Дата и номер</w:t>
            </w:r>
          </w:p>
        </w:tc>
        <w:tc>
          <w:tcPr>
            <w:tcW w:w="1709"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Сумма фактических затрат * тыс. рублей</w:t>
            </w:r>
          </w:p>
        </w:tc>
      </w:tr>
      <w:tr>
        <w:trPr>
          <w:trHeight w:val="311"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1</w:t>
            </w:r>
          </w:p>
        </w:tc>
        <w:tc>
          <w:tcPr>
            <w:tcW w:w="356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2</w:t>
            </w:r>
          </w:p>
        </w:tc>
        <w:tc>
          <w:tcPr>
            <w:tcW w:w="23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3</w:t>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tc>
        <w:tc>
          <w:tcPr>
            <w:tcW w:w="12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4</w:t>
            </w:r>
          </w:p>
        </w:tc>
        <w:tc>
          <w:tcPr>
            <w:tcW w:w="212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5</w:t>
            </w:r>
          </w:p>
        </w:tc>
        <w:tc>
          <w:tcPr>
            <w:tcW w:w="214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6</w:t>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7</w:t>
            </w:r>
          </w:p>
        </w:tc>
        <w:tc>
          <w:tcPr>
            <w:tcW w:w="1709"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8</w:t>
            </w:r>
          </w:p>
        </w:tc>
      </w:tr>
      <w:tr>
        <w:trPr>
          <w:trHeight w:val="546"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1</w:t>
            </w:r>
          </w:p>
        </w:tc>
        <w:tc>
          <w:tcPr>
            <w:tcW w:w="356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Приобретение кормов, всего,</w:t>
            </w:r>
          </w:p>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в том числе</w:t>
            </w:r>
          </w:p>
        </w:tc>
        <w:tc>
          <w:tcPr>
            <w:tcW w:w="23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4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09"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498"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1.1</w:t>
            </w:r>
          </w:p>
        </w:tc>
        <w:tc>
          <w:tcPr>
            <w:tcW w:w="356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39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2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4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709"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r>
    </w:p>
    <w:tbl>
      <w:tblPr>
        <w:tblStyle w:val="TableNormal"/>
        <w:tblW w:w="15042" w:type="dxa"/>
        <w:jc w:val="left"/>
        <w:tblInd w:w="225" w:type="dxa"/>
        <w:tblLayout w:type="fixed"/>
        <w:tblCellMar>
          <w:top w:w="0" w:type="dxa"/>
          <w:left w:w="7" w:type="dxa"/>
          <w:bottom w:w="0" w:type="dxa"/>
          <w:right w:w="7" w:type="dxa"/>
        </w:tblCellMar>
        <w:tblLook w:val="01e0"/>
      </w:tblPr>
      <w:tblGrid>
        <w:gridCol w:w="571"/>
        <w:gridCol w:w="3576"/>
        <w:gridCol w:w="2385"/>
        <w:gridCol w:w="1273"/>
        <w:gridCol w:w="2125"/>
        <w:gridCol w:w="2136"/>
        <w:gridCol w:w="1267"/>
        <w:gridCol w:w="1707"/>
      </w:tblGrid>
      <w:tr>
        <w:trPr>
          <w:trHeight w:val="320"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1</w:t>
            </w:r>
          </w:p>
        </w:tc>
        <w:tc>
          <w:tcPr>
            <w:tcW w:w="357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2</w:t>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3</w:t>
            </w:r>
          </w:p>
          <w:p>
            <w:pPr>
              <w:pStyle w:val="Normal"/>
              <w:widowControl w:val="false"/>
              <w:suppressAutoHyphens w:val="true"/>
              <w:spacing w:lineRule="auto" w:line="240" w:before="0" w:after="0"/>
              <w:jc w:val="center"/>
              <w:rPr>
                <w:rFonts w:ascii="Times New Roman" w:hAnsi="Times New Roman" w:cs="Times New Roman"/>
                <w:sz w:val="24"/>
                <w:szCs w:val="24"/>
                <w:lang w:val="ru-RU"/>
              </w:rPr>
            </w:pPr>
            <w:r>
              <w:rPr>
                <w:rFonts w:cs="Times New Roman" w:ascii="Times New Roman" w:hAnsi="Times New Roman"/>
                <w:sz w:val="24"/>
                <w:szCs w:val="24"/>
                <w:lang w:val="ru-RU"/>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4</w:t>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5</w:t>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6</w:t>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7</w:t>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8</w:t>
            </w:r>
          </w:p>
        </w:tc>
      </w:tr>
      <w:tr>
        <w:trPr>
          <w:trHeight w:val="825"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2</w:t>
            </w:r>
          </w:p>
        </w:tc>
        <w:tc>
          <w:tcPr>
            <w:tcW w:w="357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Производство собственных кормов, всего, в том числе</w:t>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551"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2.1</w:t>
            </w:r>
          </w:p>
        </w:tc>
        <w:tc>
          <w:tcPr>
            <w:tcW w:w="357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791"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drawing>
                <wp:inline distT="0" distB="0" distL="0" distR="0">
                  <wp:extent cx="54610" cy="100330"/>
                  <wp:effectExtent l="0" t="0" r="0" b="0"/>
                  <wp:docPr id="6"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3" descr=""/>
                          <pic:cNvPicPr>
                            <a:picLocks noChangeAspect="1" noChangeArrowheads="1"/>
                          </pic:cNvPicPr>
                        </pic:nvPicPr>
                        <pic:blipFill>
                          <a:blip r:embed="rId8"/>
                          <a:stretch>
                            <a:fillRect/>
                          </a:stretch>
                        </pic:blipFill>
                        <pic:spPr bwMode="auto">
                          <a:xfrm>
                            <a:off x="0" y="0"/>
                            <a:ext cx="54610" cy="100330"/>
                          </a:xfrm>
                          <a:prstGeom prst="rect">
                            <a:avLst/>
                          </a:prstGeom>
                        </pic:spPr>
                      </pic:pic>
                    </a:graphicData>
                  </a:graphic>
                </wp:inline>
              </w:drawing>
            </w:r>
          </w:p>
        </w:tc>
        <w:tc>
          <w:tcPr>
            <w:tcW w:w="357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Покупная энергия всех видов, всего, в том числе</w:t>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594"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3.1</w:t>
            </w:r>
          </w:p>
        </w:tc>
        <w:tc>
          <w:tcPr>
            <w:tcW w:w="357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829"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4</w:t>
            </w:r>
          </w:p>
        </w:tc>
        <w:tc>
          <w:tcPr>
            <w:tcW w:w="357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Ветеринарные препараты, всего, в том числе</w:t>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565"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4.1</w:t>
            </w:r>
          </w:p>
        </w:tc>
        <w:tc>
          <w:tcPr>
            <w:tcW w:w="357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1381"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5</w:t>
            </w:r>
          </w:p>
        </w:tc>
        <w:tc>
          <w:tcPr>
            <w:tcW w:w="357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Нефтепродукты всех видов, используемые на технологические цели, всего, в том числе</w:t>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561"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5.1</w:t>
            </w:r>
          </w:p>
        </w:tc>
        <w:tc>
          <w:tcPr>
            <w:tcW w:w="357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r>
        <w:trPr>
          <w:trHeight w:val="1213"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6</w:t>
            </w:r>
          </w:p>
        </w:tc>
        <w:tc>
          <w:tcPr>
            <w:tcW w:w="357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eastAsia="Calibri" w:cs="Times New Roman" w:ascii="Times New Roman" w:hAnsi="Times New Roman"/>
                <w:kern w:val="0"/>
                <w:sz w:val="24"/>
                <w:szCs w:val="24"/>
                <w:lang w:val="ru-RU" w:eastAsia="en-US" w:bidi="ar-SA"/>
              </w:rPr>
              <w:t>Ремонт и обслуживание основных средств, всего, в том числе</w:t>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613" w:hRule="atLeast"/>
        </w:trPr>
        <w:tc>
          <w:tcPr>
            <w:tcW w:w="571"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6.1</w:t>
            </w:r>
          </w:p>
        </w:tc>
        <w:tc>
          <w:tcPr>
            <w:tcW w:w="357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38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7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25"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213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26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c>
          <w:tcPr>
            <w:tcW w:w="1707"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left"/>
              <w:rPr>
                <w:rFonts w:ascii="Times New Roman" w:hAnsi="Times New Roman" w:cs="Times New Roman"/>
                <w:sz w:val="24"/>
                <w:szCs w:val="24"/>
              </w:rPr>
            </w:pPr>
            <w:r>
              <w:rPr>
                <w:rFonts w:cs="Times New Roman" w:ascii="Times New Roman" w:hAnsi="Times New Roman"/>
                <w:sz w:val="24"/>
                <w:szCs w:val="24"/>
              </w:rPr>
            </w:r>
          </w:p>
        </w:tc>
      </w:tr>
    </w:tbl>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r>
    </w:p>
    <w:tbl>
      <w:tblPr>
        <w:tblStyle w:val="TableNormal"/>
        <w:tblW w:w="15045" w:type="dxa"/>
        <w:jc w:val="left"/>
        <w:tblInd w:w="225" w:type="dxa"/>
        <w:tblLayout w:type="fixed"/>
        <w:tblCellMar>
          <w:top w:w="0" w:type="dxa"/>
          <w:left w:w="7" w:type="dxa"/>
          <w:bottom w:w="0" w:type="dxa"/>
          <w:right w:w="7" w:type="dxa"/>
        </w:tblCellMar>
        <w:tblLook w:val="01e0"/>
      </w:tblPr>
      <w:tblGrid>
        <w:gridCol w:w="571"/>
        <w:gridCol w:w="3566"/>
        <w:gridCol w:w="2395"/>
        <w:gridCol w:w="1271"/>
        <w:gridCol w:w="2123"/>
        <w:gridCol w:w="2141"/>
        <w:gridCol w:w="1267"/>
        <w:gridCol w:w="1709"/>
      </w:tblGrid>
      <w:tr>
        <w:trPr>
          <w:trHeight w:val="460" w:hRule="atLeast"/>
        </w:trPr>
        <w:tc>
          <w:tcPr>
            <w:tcW w:w="57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78" w:after="0"/>
              <w:ind w:left="46" w:right="0" w:hanging="0"/>
              <w:jc w:val="center"/>
              <w:rPr>
                <w:sz w:val="24"/>
              </w:rPr>
            </w:pPr>
            <w:r>
              <w:rPr>
                <w:w w:val="97"/>
                <w:kern w:val="0"/>
                <w:sz w:val="24"/>
                <w:szCs w:val="22"/>
                <w:lang w:val="en-US" w:eastAsia="en-US" w:bidi="ar-SA"/>
              </w:rPr>
              <w:t>1</w:t>
            </w:r>
          </w:p>
        </w:tc>
        <w:tc>
          <w:tcPr>
            <w:tcW w:w="356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78" w:after="0"/>
              <w:ind w:left="56" w:right="0" w:hanging="0"/>
              <w:jc w:val="center"/>
              <w:rPr>
                <w:sz w:val="24"/>
              </w:rPr>
            </w:pPr>
            <w:r>
              <w:rPr>
                <w:w w:val="99"/>
                <w:kern w:val="0"/>
                <w:sz w:val="24"/>
                <w:szCs w:val="22"/>
                <w:lang w:val="en-US" w:eastAsia="en-US" w:bidi="ar-SA"/>
              </w:rPr>
              <w:t>2</w:t>
            </w:r>
          </w:p>
        </w:tc>
        <w:tc>
          <w:tcPr>
            <w:tcW w:w="239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0" w:after="0"/>
              <w:jc w:val="left"/>
              <w:rPr>
                <w:sz w:val="12"/>
              </w:rPr>
            </w:pPr>
            <w:r>
              <w:rPr>
                <w:sz w:val="12"/>
              </w:rPr>
            </w:r>
          </w:p>
          <w:p>
            <w:pPr>
              <w:pStyle w:val="TableParagraph"/>
              <w:widowControl w:val="false"/>
              <w:suppressAutoHyphens w:val="true"/>
              <w:spacing w:lineRule="exact" w:line="158" w:before="0" w:after="0"/>
              <w:ind w:left="1169" w:right="0" w:hanging="0"/>
              <w:jc w:val="left"/>
              <w:rPr>
                <w:sz w:val="15"/>
              </w:rPr>
            </w:pPr>
            <w:r>
              <w:rPr/>
              <w:drawing>
                <wp:inline distT="0" distB="0" distL="0" distR="0">
                  <wp:extent cx="54610" cy="100330"/>
                  <wp:effectExtent l="0" t="0" r="0" b="0"/>
                  <wp:docPr id="7"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4" descr=""/>
                          <pic:cNvPicPr>
                            <a:picLocks noChangeAspect="1" noChangeArrowheads="1"/>
                          </pic:cNvPicPr>
                        </pic:nvPicPr>
                        <pic:blipFill>
                          <a:blip r:embed="rId9"/>
                          <a:stretch>
                            <a:fillRect/>
                          </a:stretch>
                        </pic:blipFill>
                        <pic:spPr bwMode="auto">
                          <a:xfrm>
                            <a:off x="0" y="0"/>
                            <a:ext cx="54610" cy="100330"/>
                          </a:xfrm>
                          <a:prstGeom prst="rect">
                            <a:avLst/>
                          </a:prstGeom>
                        </pic:spPr>
                      </pic:pic>
                    </a:graphicData>
                  </a:graphic>
                </wp:inline>
              </w:drawing>
            </w:r>
          </w:p>
        </w:tc>
        <w:tc>
          <w:tcPr>
            <w:tcW w:w="127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78" w:after="0"/>
              <w:ind w:left="46" w:right="0" w:hanging="0"/>
              <w:jc w:val="center"/>
              <w:rPr>
                <w:sz w:val="24"/>
              </w:rPr>
            </w:pPr>
            <w:r>
              <w:rPr>
                <w:w w:val="96"/>
                <w:kern w:val="0"/>
                <w:sz w:val="24"/>
                <w:szCs w:val="22"/>
                <w:lang w:val="en-US" w:eastAsia="en-US" w:bidi="ar-SA"/>
              </w:rPr>
              <w:t>4</w:t>
            </w:r>
          </w:p>
        </w:tc>
        <w:tc>
          <w:tcPr>
            <w:tcW w:w="21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78" w:after="0"/>
              <w:ind w:left="49" w:right="0" w:hanging="0"/>
              <w:jc w:val="center"/>
              <w:rPr>
                <w:sz w:val="24"/>
              </w:rPr>
            </w:pPr>
            <w:r>
              <w:rPr>
                <w:w w:val="91"/>
                <w:kern w:val="0"/>
                <w:sz w:val="24"/>
                <w:szCs w:val="22"/>
                <w:lang w:val="en-US" w:eastAsia="en-US" w:bidi="ar-SA"/>
              </w:rPr>
              <w:t>5</w:t>
            </w:r>
          </w:p>
        </w:tc>
        <w:tc>
          <w:tcPr>
            <w:tcW w:w="21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78" w:after="0"/>
              <w:ind w:left="49" w:right="0" w:hanging="0"/>
              <w:jc w:val="center"/>
              <w:rPr>
                <w:sz w:val="24"/>
              </w:rPr>
            </w:pPr>
            <w:r>
              <w:rPr>
                <w:w w:val="98"/>
                <w:kern w:val="0"/>
                <w:sz w:val="24"/>
                <w:szCs w:val="22"/>
                <w:lang w:val="en-US" w:eastAsia="en-US" w:bidi="ar-SA"/>
              </w:rPr>
              <w:t>6</w:t>
            </w:r>
          </w:p>
        </w:tc>
        <w:tc>
          <w:tcPr>
            <w:tcW w:w="126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78" w:after="0"/>
              <w:ind w:left="50" w:right="0" w:hanging="0"/>
              <w:jc w:val="center"/>
              <w:rPr>
                <w:sz w:val="24"/>
              </w:rPr>
            </w:pPr>
            <w:r>
              <w:rPr>
                <w:w w:val="98"/>
                <w:kern w:val="0"/>
                <w:sz w:val="24"/>
                <w:szCs w:val="22"/>
                <w:lang w:val="en-US" w:eastAsia="en-US" w:bidi="ar-SA"/>
              </w:rPr>
              <w:t>7</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78" w:after="0"/>
              <w:ind w:left="36" w:right="0" w:hanging="0"/>
              <w:jc w:val="center"/>
              <w:rPr>
                <w:sz w:val="24"/>
              </w:rPr>
            </w:pPr>
            <w:r>
              <w:rPr>
                <w:w w:val="97"/>
                <w:kern w:val="0"/>
                <w:sz w:val="24"/>
                <w:szCs w:val="22"/>
                <w:lang w:val="en-US" w:eastAsia="en-US" w:bidi="ar-SA"/>
              </w:rPr>
              <w:t>8</w:t>
            </w:r>
          </w:p>
        </w:tc>
      </w:tr>
      <w:tr>
        <w:trPr>
          <w:trHeight w:val="969" w:hRule="atLeast"/>
        </w:trPr>
        <w:tc>
          <w:tcPr>
            <w:tcW w:w="57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5" w:after="0"/>
              <w:jc w:val="left"/>
              <w:rPr>
                <w:sz w:val="28"/>
              </w:rPr>
            </w:pPr>
            <w:r>
              <w:rPr>
                <w:sz w:val="28"/>
              </w:rPr>
            </w:r>
          </w:p>
          <w:p>
            <w:pPr>
              <w:pStyle w:val="TableParagraph"/>
              <w:widowControl w:val="false"/>
              <w:suppressAutoHyphens w:val="true"/>
              <w:spacing w:before="0" w:after="0"/>
              <w:ind w:left="47" w:right="0" w:hanging="0"/>
              <w:jc w:val="center"/>
              <w:rPr>
                <w:sz w:val="24"/>
              </w:rPr>
            </w:pPr>
            <w:r>
              <w:rPr>
                <w:w w:val="98"/>
                <w:kern w:val="0"/>
                <w:sz w:val="24"/>
                <w:szCs w:val="22"/>
                <w:lang w:val="en-US" w:eastAsia="en-US" w:bidi="ar-SA"/>
              </w:rPr>
              <w:t>7</w:t>
            </w:r>
          </w:p>
        </w:tc>
        <w:tc>
          <w:tcPr>
            <w:tcW w:w="356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auto" w:line="235" w:before="195" w:after="0"/>
              <w:ind w:left="130" w:right="1076" w:hanging="9"/>
              <w:jc w:val="left"/>
              <w:rPr>
                <w:sz w:val="24"/>
                <w:lang w:val="ru-RU"/>
              </w:rPr>
            </w:pPr>
            <w:r>
              <w:rPr>
                <w:kern w:val="0"/>
                <w:sz w:val="24"/>
                <w:szCs w:val="22"/>
                <w:lang w:val="ru-RU" w:eastAsia="en-US" w:bidi="ar-SA"/>
              </w:rPr>
              <w:t>Прочие затраты, всего, в том числе</w:t>
            </w:r>
          </w:p>
        </w:tc>
        <w:tc>
          <w:tcPr>
            <w:tcW w:w="239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lang w:val="ru-RU"/>
              </w:rPr>
            </w:pPr>
            <w:r>
              <w:rPr>
                <w:sz w:val="24"/>
                <w:lang w:val="ru-RU"/>
              </w:rPr>
            </w:r>
          </w:p>
        </w:tc>
        <w:tc>
          <w:tcPr>
            <w:tcW w:w="127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lang w:val="ru-RU"/>
              </w:rPr>
            </w:pPr>
            <w:r>
              <w:rPr>
                <w:sz w:val="24"/>
                <w:lang w:val="ru-RU"/>
              </w:rPr>
            </w:r>
          </w:p>
        </w:tc>
        <w:tc>
          <w:tcPr>
            <w:tcW w:w="21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lang w:val="ru-RU"/>
              </w:rPr>
            </w:pPr>
            <w:r>
              <w:rPr>
                <w:sz w:val="24"/>
                <w:lang w:val="ru-RU"/>
              </w:rPr>
            </w:r>
          </w:p>
        </w:tc>
        <w:tc>
          <w:tcPr>
            <w:tcW w:w="21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lang w:val="ru-RU"/>
              </w:rPr>
            </w:pPr>
            <w:r>
              <w:rPr>
                <w:sz w:val="24"/>
                <w:lang w:val="ru-RU"/>
              </w:rPr>
            </w:r>
          </w:p>
        </w:tc>
        <w:tc>
          <w:tcPr>
            <w:tcW w:w="126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lang w:val="ru-RU"/>
              </w:rPr>
            </w:pPr>
            <w:r>
              <w:rPr>
                <w:sz w:val="24"/>
                <w:lang w:val="ru-RU"/>
              </w:rPr>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lang w:val="ru-RU"/>
              </w:rPr>
            </w:pPr>
            <w:r>
              <w:rPr>
                <w:sz w:val="24"/>
                <w:lang w:val="ru-RU"/>
              </w:rPr>
            </w:r>
          </w:p>
        </w:tc>
      </w:tr>
      <w:tr>
        <w:trPr>
          <w:trHeight w:val="541" w:hRule="atLeast"/>
        </w:trPr>
        <w:tc>
          <w:tcPr>
            <w:tcW w:w="57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11" w:after="0"/>
              <w:ind w:left="134" w:right="81" w:hanging="0"/>
              <w:jc w:val="center"/>
              <w:rPr>
                <w:sz w:val="24"/>
              </w:rPr>
            </w:pPr>
            <w:r>
              <w:rPr>
                <w:kern w:val="0"/>
                <w:sz w:val="24"/>
                <w:szCs w:val="22"/>
                <w:lang w:val="en-US" w:eastAsia="en-US" w:bidi="ar-SA"/>
              </w:rPr>
              <w:t>7.1</w:t>
            </w:r>
          </w:p>
        </w:tc>
        <w:tc>
          <w:tcPr>
            <w:tcW w:w="356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rPr>
            </w:pPr>
            <w:r>
              <w:rPr>
                <w:sz w:val="24"/>
              </w:rPr>
            </w:r>
          </w:p>
        </w:tc>
        <w:tc>
          <w:tcPr>
            <w:tcW w:w="239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rPr>
            </w:pPr>
            <w:r>
              <w:rPr>
                <w:sz w:val="24"/>
              </w:rPr>
            </w:r>
          </w:p>
        </w:tc>
        <w:tc>
          <w:tcPr>
            <w:tcW w:w="127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rPr>
            </w:pPr>
            <w:r>
              <w:rPr>
                <w:sz w:val="24"/>
              </w:rPr>
            </w:r>
          </w:p>
        </w:tc>
        <w:tc>
          <w:tcPr>
            <w:tcW w:w="21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rPr>
            </w:pPr>
            <w:r>
              <w:rPr>
                <w:sz w:val="24"/>
              </w:rPr>
            </w:r>
          </w:p>
        </w:tc>
        <w:tc>
          <w:tcPr>
            <w:tcW w:w="21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rPr>
            </w:pPr>
            <w:r>
              <w:rPr>
                <w:sz w:val="24"/>
              </w:rPr>
            </w:r>
          </w:p>
        </w:tc>
        <w:tc>
          <w:tcPr>
            <w:tcW w:w="126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rPr>
            </w:pPr>
            <w:r>
              <w:rPr>
                <w:sz w:val="24"/>
              </w:rPr>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rPr>
            </w:pPr>
            <w:r>
              <w:rPr>
                <w:sz w:val="24"/>
              </w:rPr>
            </w:r>
          </w:p>
        </w:tc>
      </w:tr>
      <w:tr>
        <w:trPr>
          <w:trHeight w:val="700" w:hRule="atLeast"/>
        </w:trPr>
        <w:tc>
          <w:tcPr>
            <w:tcW w:w="57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rPr>
            </w:pPr>
            <w:r>
              <w:rPr>
                <w:sz w:val="24"/>
              </w:rPr>
            </w:r>
          </w:p>
        </w:tc>
        <w:tc>
          <w:tcPr>
            <w:tcW w:w="3566"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0" w:after="0"/>
              <w:jc w:val="left"/>
              <w:rPr>
                <w:sz w:val="21"/>
              </w:rPr>
            </w:pPr>
            <w:r>
              <w:rPr>
                <w:sz w:val="21"/>
              </w:rPr>
            </w:r>
          </w:p>
          <w:p>
            <w:pPr>
              <w:pStyle w:val="TableParagraph"/>
              <w:widowControl w:val="false"/>
              <w:suppressAutoHyphens w:val="true"/>
              <w:spacing w:before="0" w:after="0"/>
              <w:ind w:left="123" w:right="0" w:hanging="0"/>
              <w:jc w:val="left"/>
              <w:rPr>
                <w:rFonts w:ascii="XO Thames" w:hAnsi="XO Thames"/>
              </w:rPr>
            </w:pPr>
            <w:r>
              <w:rPr>
                <w:rFonts w:ascii="XO Thames" w:hAnsi="XO Thames"/>
                <w:kern w:val="0"/>
                <w:sz w:val="21"/>
                <w:szCs w:val="22"/>
                <w:lang w:val="en-US" w:eastAsia="en-US" w:bidi="ar-SA"/>
              </w:rPr>
              <w:t>ИТОГО</w:t>
            </w:r>
          </w:p>
        </w:tc>
        <w:tc>
          <w:tcPr>
            <w:tcW w:w="239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7" w:after="0"/>
              <w:jc w:val="left"/>
              <w:rPr>
                <w:sz w:val="23"/>
              </w:rPr>
            </w:pPr>
            <w:r>
              <w:rPr>
                <w:sz w:val="23"/>
              </w:rPr>
            </w:r>
          </w:p>
          <w:p>
            <w:pPr>
              <w:pStyle w:val="TableParagraph"/>
              <w:widowControl w:val="false"/>
              <w:suppressAutoHyphens w:val="true"/>
              <w:spacing w:before="0" w:after="0"/>
              <w:ind w:left="29" w:right="0" w:hanging="0"/>
              <w:jc w:val="center"/>
              <w:rPr>
                <w:rFonts w:ascii="Courier New" w:hAnsi="Courier New"/>
                <w:sz w:val="18"/>
              </w:rPr>
            </w:pPr>
            <w:r>
              <w:rPr>
                <w:rFonts w:ascii="Courier New" w:hAnsi="Courier New"/>
                <w:w w:val="97"/>
                <w:kern w:val="0"/>
                <w:sz w:val="18"/>
                <w:szCs w:val="22"/>
                <w:lang w:val="en-US" w:eastAsia="en-US" w:bidi="ar-SA"/>
              </w:rPr>
              <w:t>Х</w:t>
            </w:r>
          </w:p>
        </w:tc>
        <w:tc>
          <w:tcPr>
            <w:tcW w:w="127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7" w:after="0"/>
              <w:jc w:val="left"/>
              <w:rPr>
                <w:sz w:val="23"/>
              </w:rPr>
            </w:pPr>
            <w:r>
              <w:rPr>
                <w:sz w:val="23"/>
              </w:rPr>
            </w:r>
          </w:p>
          <w:p>
            <w:pPr>
              <w:pStyle w:val="TableParagraph"/>
              <w:widowControl w:val="false"/>
              <w:suppressAutoHyphens w:val="true"/>
              <w:spacing w:before="0" w:after="0"/>
              <w:ind w:left="19" w:right="0" w:hanging="0"/>
              <w:jc w:val="center"/>
              <w:rPr>
                <w:rFonts w:ascii="Courier New" w:hAnsi="Courier New"/>
                <w:sz w:val="18"/>
              </w:rPr>
            </w:pPr>
            <w:r>
              <w:rPr>
                <w:rFonts w:ascii="Courier New" w:hAnsi="Courier New"/>
                <w:w w:val="96"/>
                <w:kern w:val="0"/>
                <w:sz w:val="18"/>
                <w:szCs w:val="22"/>
                <w:lang w:val="en-US" w:eastAsia="en-US" w:bidi="ar-SA"/>
              </w:rPr>
              <w:t>Х</w:t>
            </w:r>
          </w:p>
        </w:tc>
        <w:tc>
          <w:tcPr>
            <w:tcW w:w="212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rPr>
            </w:pPr>
            <w:r>
              <w:rPr>
                <w:sz w:val="24"/>
              </w:rPr>
            </w:r>
          </w:p>
        </w:tc>
        <w:tc>
          <w:tcPr>
            <w:tcW w:w="2141"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7" w:after="0"/>
              <w:jc w:val="left"/>
              <w:rPr>
                <w:sz w:val="23"/>
              </w:rPr>
            </w:pPr>
            <w:r>
              <w:rPr>
                <w:sz w:val="23"/>
              </w:rPr>
            </w:r>
          </w:p>
          <w:p>
            <w:pPr>
              <w:pStyle w:val="TableParagraph"/>
              <w:widowControl w:val="false"/>
              <w:suppressAutoHyphens w:val="true"/>
              <w:spacing w:before="0" w:after="0"/>
              <w:ind w:left="24" w:right="0" w:hanging="0"/>
              <w:jc w:val="center"/>
              <w:rPr>
                <w:rFonts w:ascii="Courier New" w:hAnsi="Courier New"/>
                <w:sz w:val="18"/>
              </w:rPr>
            </w:pPr>
            <w:r>
              <w:rPr>
                <w:rFonts w:ascii="Courier New" w:hAnsi="Courier New"/>
                <w:w w:val="98"/>
                <w:kern w:val="0"/>
                <w:sz w:val="18"/>
                <w:szCs w:val="22"/>
                <w:lang w:val="en-US" w:eastAsia="en-US" w:bidi="ar-SA"/>
              </w:rPr>
              <w:t>Х</w:t>
            </w:r>
          </w:p>
        </w:tc>
        <w:tc>
          <w:tcPr>
            <w:tcW w:w="1267"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7" w:after="0"/>
              <w:jc w:val="left"/>
              <w:rPr>
                <w:sz w:val="23"/>
              </w:rPr>
            </w:pPr>
            <w:r>
              <w:rPr>
                <w:sz w:val="23"/>
              </w:rPr>
            </w:r>
          </w:p>
          <w:p>
            <w:pPr>
              <w:pStyle w:val="TableParagraph"/>
              <w:widowControl w:val="false"/>
              <w:suppressAutoHyphens w:val="true"/>
              <w:spacing w:before="0" w:after="0"/>
              <w:ind w:left="23" w:right="0" w:hanging="0"/>
              <w:jc w:val="center"/>
              <w:rPr>
                <w:rFonts w:ascii="Courier New" w:hAnsi="Courier New"/>
                <w:sz w:val="18"/>
              </w:rPr>
            </w:pPr>
            <w:r>
              <w:rPr>
                <w:rFonts w:ascii="Courier New" w:hAnsi="Courier New"/>
                <w:w w:val="98"/>
                <w:kern w:val="0"/>
                <w:sz w:val="18"/>
                <w:szCs w:val="22"/>
                <w:lang w:val="en-US" w:eastAsia="en-US" w:bidi="ar-SA"/>
              </w:rPr>
              <w:t>Х</w:t>
            </w:r>
          </w:p>
        </w:tc>
        <w:tc>
          <w:tcPr>
            <w:tcW w:w="170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rPr>
            </w:pPr>
            <w:r>
              <w:rPr>
                <w:sz w:val="24"/>
              </w:rPr>
            </w:r>
          </w:p>
        </w:tc>
      </w:tr>
    </w:tbl>
    <w:p>
      <w:pPr>
        <w:pStyle w:val="Normal"/>
        <w:widowControl w:val="false"/>
        <w:spacing w:lineRule="exact" w:line="310" w:before="0" w:after="0"/>
        <w:ind w:left="228" w:hanging="0"/>
        <w:rPr>
          <w:rFonts w:ascii="Times New Roman" w:hAnsi="Times New Roman" w:eastAsia="Times New Roman" w:cs="Times New Roman"/>
          <w:sz w:val="24"/>
          <w:szCs w:val="24"/>
        </w:rPr>
      </w:pPr>
      <w:r>
        <w:rPr>
          <w:rFonts w:eastAsia="Times New Roman" w:cs="Times New Roman" w:ascii="Times New Roman" w:hAnsi="Times New Roman"/>
          <w:sz w:val="24"/>
          <w:szCs w:val="24"/>
        </w:rPr>
        <w:t>*Для плательщиков налога на добавленную стоимость (без учета налога на добавленную стоимость).</w:t>
      </w:r>
    </w:p>
    <w:p>
      <w:pPr>
        <w:pStyle w:val="Normal"/>
        <w:widowControl w:val="false"/>
        <w:spacing w:lineRule="auto" w:line="240" w:before="4" w:after="0"/>
        <w:rPr>
          <w:rFonts w:ascii="Times New Roman" w:hAnsi="Times New Roman" w:eastAsia="Times New Roman" w:cs="Times New Roman"/>
          <w:sz w:val="28"/>
          <w:szCs w:val="29"/>
        </w:rPr>
      </w:pPr>
      <w:r>
        <w:rPr>
          <w:rFonts w:eastAsia="Times New Roman" w:cs="Times New Roman" w:ascii="Times New Roman" w:hAnsi="Times New Roman"/>
          <w:sz w:val="28"/>
          <w:szCs w:val="29"/>
        </w:rPr>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Руководитель         _______________       ___________________</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(расшифровка подписи)</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Главный бухгалтер   _______________       ___________________</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(подпись)            (расшифровка подписи)</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MП (при наличии)</w:t>
        <w:tab/>
        <w:t>«</w:t>
      </w:r>
      <w:r>
        <w:rPr>
          <w:rFonts w:cs="Times New Roman" w:ascii="Times New Roman" w:hAnsi="Times New Roman"/>
          <w:sz w:val="24"/>
          <w:szCs w:val="24"/>
          <w:u w:val="single"/>
        </w:rPr>
        <w:tab/>
      </w:r>
      <w:r>
        <w:rPr>
          <w:rFonts w:cs="Times New Roman" w:ascii="Times New Roman" w:hAnsi="Times New Roman"/>
          <w:sz w:val="24"/>
          <w:szCs w:val="24"/>
        </w:rPr>
        <w:t>»</w:t>
      </w:r>
      <w:r>
        <w:rPr>
          <w:rFonts w:cs="Times New Roman" w:ascii="Times New Roman" w:hAnsi="Times New Roman"/>
          <w:sz w:val="24"/>
          <w:szCs w:val="24"/>
          <w:u w:val="single"/>
        </w:rPr>
        <w:tab/>
      </w:r>
      <w:r>
        <w:rPr>
          <w:rFonts w:cs="Times New Roman" w:ascii="Times New Roman" w:hAnsi="Times New Roman"/>
          <w:sz w:val="24"/>
          <w:szCs w:val="24"/>
        </w:rPr>
        <w:t>20</w:t>
      </w:r>
      <w:r>
        <w:rPr>
          <w:rFonts w:cs="Times New Roman" w:ascii="Times New Roman" w:hAnsi="Times New Roman"/>
          <w:sz w:val="24"/>
          <w:szCs w:val="24"/>
          <w:u w:val="single"/>
        </w:rPr>
        <w:tab/>
      </w:r>
      <w:r>
        <w:rPr>
          <w:rFonts w:cs="Times New Roman" w:ascii="Times New Roman" w:hAnsi="Times New Roman"/>
          <w:sz w:val="24"/>
          <w:szCs w:val="24"/>
        </w:rPr>
        <w:t>г.</w:t>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t>Приложение № 8</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к Правилам предоставления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субсидии сельскохозяйственным</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товаропроизводителям на возмещение</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части затрат на производства молока</w:t>
      </w:r>
    </w:p>
    <w:p>
      <w:pPr>
        <w:pStyle w:val="Normal"/>
        <w:widowControl w:val="false"/>
        <w:spacing w:lineRule="auto" w:line="240" w:before="89" w:after="0"/>
        <w:ind w:left="1080" w:right="1012" w:hanging="0"/>
        <w:jc w:val="center"/>
        <w:rPr>
          <w:rFonts w:ascii="Times New Roman" w:hAnsi="Times New Roman" w:eastAsia="Times New Roman" w:cs="Times New Roman"/>
          <w:sz w:val="28"/>
        </w:rPr>
      </w:pPr>
      <w:r>
        <w:rPr>
          <w:rFonts w:eastAsia="Times New Roman" w:cs="Times New Roman" w:ascii="Times New Roman" w:hAnsi="Times New Roman"/>
          <w:sz w:val="28"/>
        </w:rPr>
        <w:t xml:space="preserve">Сведения </w:t>
      </w:r>
      <w:r>
        <w:rPr>
          <w:rFonts w:eastAsia="Times New Roman" w:cs="Times New Roman" w:ascii="Times New Roman" w:hAnsi="Times New Roman"/>
          <w:spacing w:val="-5"/>
          <w:sz w:val="28"/>
        </w:rPr>
        <w:t xml:space="preserve">о размере ставки на 1 кг реализованного и/или отгруженного на собственную переработку молока </w:t>
      </w:r>
      <w:r>
        <w:rPr>
          <w:rFonts w:eastAsia="Times New Roman" w:cs="Times New Roman" w:ascii="Times New Roman" w:hAnsi="Times New Roman"/>
          <w:sz w:val="28"/>
        </w:rPr>
        <w:t>для установления повышающих коэффициентов для расчета размера субсидии</w:t>
      </w:r>
    </w:p>
    <w:p>
      <w:pPr>
        <w:pStyle w:val="Normal"/>
        <w:widowControl w:val="false"/>
        <w:spacing w:lineRule="auto" w:line="240" w:before="8" w:after="0"/>
        <w:rPr>
          <w:rFonts w:ascii="Times New Roman" w:hAnsi="Times New Roman" w:eastAsia="Times New Roman" w:cs="Times New Roman"/>
          <w:sz w:val="21"/>
          <w:szCs w:val="29"/>
        </w:rPr>
      </w:pPr>
      <w:r>
        <w:rPr>
          <w:rFonts w:eastAsia="Times New Roman" w:cs="Times New Roman" w:ascii="Times New Roman" w:hAnsi="Times New Roman"/>
          <w:sz w:val="21"/>
          <w:szCs w:val="29"/>
        </w:rPr>
        <mc:AlternateContent>
          <mc:Choice Requires="wps">
            <w:drawing>
              <wp:anchor behindDoc="1" distT="0" distB="635" distL="0" distR="635" simplePos="0" locked="0" layoutInCell="0" allowOverlap="1" relativeHeight="10">
                <wp:simplePos x="0" y="0"/>
                <wp:positionH relativeFrom="page">
                  <wp:posOffset>3797935</wp:posOffset>
                </wp:positionH>
                <wp:positionV relativeFrom="paragraph">
                  <wp:posOffset>188595</wp:posOffset>
                </wp:positionV>
                <wp:extent cx="3112135" cy="635"/>
                <wp:effectExtent l="4445" t="4445" r="5080" b="5080"/>
                <wp:wrapTopAndBottom/>
                <wp:docPr id="8" name="Полилиния 18"/>
                <a:graphic xmlns:a="http://schemas.openxmlformats.org/drawingml/2006/main">
                  <a:graphicData uri="http://schemas.microsoft.com/office/word/2010/wordprocessingShape">
                    <wps:wsp>
                      <wps:cNvSpPr/>
                      <wps:spPr>
                        <a:xfrm>
                          <a:off x="0" y="0"/>
                          <a:ext cx="3112200" cy="720"/>
                        </a:xfrm>
                        <a:prstGeom prst="line">
                          <a:avLst/>
                        </a:prstGeom>
                        <a:ln w="9000">
                          <a:solidFill>
                            <a:srgbClr val="000000"/>
                          </a:solidFill>
                          <a:round/>
                        </a:ln>
                      </wps:spPr>
                      <wps:style>
                        <a:lnRef idx="0"/>
                        <a:fillRef idx="0"/>
                        <a:effectRef idx="0"/>
                        <a:fontRef idx="minor"/>
                      </wps:style>
                      <wps:bodyPr/>
                    </wps:wsp>
                  </a:graphicData>
                </a:graphic>
              </wp:anchor>
            </w:drawing>
          </mc:Choice>
          <mc:Fallback>
            <w:pict>
              <v:line id="shape_0" from="299.05pt,14.85pt" to="544.05pt,14.85pt" ID="Полилиния 18" stroked="t" o:allowincell="f" style="position:absolute;mso-position-horizontal-relative:page">
                <v:stroke color="black" weight="9000" joinstyle="round" endcap="flat"/>
                <v:fill o:detectmouseclick="t" on="false"/>
                <w10:wrap type="topAndBottom"/>
              </v:line>
            </w:pict>
          </mc:Fallback>
        </mc:AlternateContent>
      </w:r>
    </w:p>
    <w:p>
      <w:pPr>
        <w:pStyle w:val="Normal"/>
        <w:widowControl w:val="false"/>
        <w:spacing w:lineRule="auto" w:line="240" w:before="0" w:after="0"/>
        <w:ind w:left="1102" w:right="1012" w:hanging="0"/>
        <w:jc w:val="center"/>
        <w:rPr>
          <w:rFonts w:ascii="Times New Roman" w:hAnsi="Times New Roman" w:eastAsia="Times New Roman" w:cs="Times New Roman"/>
          <w:sz w:val="20"/>
        </w:rPr>
      </w:pPr>
      <w:r>
        <w:rPr>
          <w:rFonts w:eastAsia="Times New Roman" w:cs="Times New Roman" w:ascii="Times New Roman" w:hAnsi="Times New Roman"/>
          <w:spacing w:val="-1"/>
          <w:sz w:val="20"/>
        </w:rPr>
        <w:t>(наименование,</w:t>
      </w:r>
      <w:r>
        <w:rPr>
          <w:rFonts w:eastAsia="Times New Roman" w:cs="Times New Roman" w:ascii="Times New Roman" w:hAnsi="Times New Roman"/>
          <w:sz w:val="20"/>
        </w:rPr>
        <w:t>ИНН претендента)</w:t>
      </w:r>
    </w:p>
    <w:p>
      <w:pPr>
        <w:pStyle w:val="Normal"/>
        <w:widowControl w:val="false"/>
        <w:spacing w:lineRule="auto" w:line="240" w:before="0" w:after="0"/>
        <w:ind w:left="1102" w:right="1012" w:hanging="0"/>
        <w:jc w:val="center"/>
        <w:rPr>
          <w:rFonts w:ascii="Times New Roman" w:hAnsi="Times New Roman" w:eastAsia="Times New Roman" w:cs="Times New Roman"/>
          <w:sz w:val="20"/>
        </w:rPr>
      </w:pPr>
      <w:r>
        <w:rPr>
          <w:rFonts w:eastAsia="Times New Roman" w:cs="Times New Roman" w:ascii="Times New Roman" w:hAnsi="Times New Roman"/>
          <w:sz w:val="20"/>
        </w:rPr>
      </w:r>
    </w:p>
    <w:p>
      <w:pPr>
        <w:pStyle w:val="ListParagraph"/>
        <w:widowControl w:val="false"/>
        <w:numPr>
          <w:ilvl w:val="0"/>
          <w:numId w:val="3"/>
        </w:numPr>
        <w:tabs>
          <w:tab w:val="clear" w:pos="708"/>
          <w:tab w:val="left" w:pos="567" w:leader="none"/>
        </w:tabs>
        <w:spacing w:lineRule="auto" w:line="240" w:before="10" w:after="0"/>
        <w:contextualSpacing/>
        <w:rPr>
          <w:rFonts w:ascii="Times New Roman" w:hAnsi="Times New Roman" w:eastAsia="Times New Roman" w:cs="Times New Roman"/>
          <w:sz w:val="26"/>
          <w:szCs w:val="29"/>
        </w:rPr>
      </w:pPr>
      <w:r>
        <w:rPr>
          <w:rFonts w:eastAsia="Times New Roman" w:cs="Times New Roman" w:ascii="Times New Roman" w:hAnsi="Times New Roman"/>
          <w:sz w:val="26"/>
          <w:szCs w:val="29"/>
        </w:rPr>
        <w:t>Размер ставки на 1 кг реализованного и/или отгруженного на собственную переработку молока:</w:t>
      </w:r>
    </w:p>
    <w:tbl>
      <w:tblPr>
        <w:tblW w:w="4950" w:type="pct"/>
        <w:jc w:val="left"/>
        <w:tblInd w:w="289" w:type="dxa"/>
        <w:tblLayout w:type="fixed"/>
        <w:tblCellMar>
          <w:top w:w="0" w:type="dxa"/>
          <w:left w:w="70" w:type="dxa"/>
          <w:bottom w:w="0" w:type="dxa"/>
          <w:right w:w="70" w:type="dxa"/>
        </w:tblCellMar>
        <w:tblLook w:val="0000"/>
      </w:tblPr>
      <w:tblGrid>
        <w:gridCol w:w="707"/>
        <w:gridCol w:w="10160"/>
        <w:gridCol w:w="3967"/>
      </w:tblGrid>
      <w:tr>
        <w:trPr>
          <w:trHeight w:val="740" w:hRule="atLeast"/>
          <w:cantSplit w:val="true"/>
        </w:trPr>
        <w:tc>
          <w:tcPr>
            <w:tcW w:w="707" w:type="dxa"/>
            <w:tcBorders>
              <w:top w:val="single" w:sz="6" w:space="0" w:color="000000"/>
              <w:left w:val="single" w:sz="6" w:space="0" w:color="000000"/>
              <w:bottom w:val="single" w:sz="6" w:space="0" w:color="000000"/>
              <w:right w:val="single" w:sz="6" w:space="0" w:color="000000"/>
            </w:tcBorders>
          </w:tcPr>
          <w:p>
            <w:pPr>
              <w:pStyle w:val="ConsPlusCell"/>
              <w:widowControl w:val="false"/>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br/>
              <w:t>п/п</w:t>
            </w:r>
          </w:p>
        </w:tc>
        <w:tc>
          <w:tcPr>
            <w:tcW w:w="10160" w:type="dxa"/>
            <w:tcBorders>
              <w:top w:val="single" w:sz="6" w:space="0" w:color="000000"/>
              <w:left w:val="single" w:sz="6" w:space="0" w:color="000000"/>
              <w:bottom w:val="single" w:sz="6" w:space="0" w:color="000000"/>
              <w:right w:val="single" w:sz="6" w:space="0" w:color="000000"/>
            </w:tcBorders>
          </w:tcPr>
          <w:p>
            <w:pPr>
              <w:pStyle w:val="ConsPlusCell"/>
              <w:widowControl w:val="false"/>
              <w:jc w:val="center"/>
              <w:rPr>
                <w:rFonts w:ascii="Times New Roman" w:hAnsi="Times New Roman" w:cs="Times New Roman"/>
                <w:sz w:val="24"/>
                <w:szCs w:val="24"/>
              </w:rPr>
            </w:pPr>
            <w:r>
              <w:rPr>
                <w:rFonts w:cs="Times New Roman" w:ascii="Times New Roman" w:hAnsi="Times New Roman"/>
                <w:sz w:val="24"/>
                <w:szCs w:val="24"/>
              </w:rPr>
              <w:t>Наименование</w:t>
            </w:r>
          </w:p>
        </w:tc>
        <w:tc>
          <w:tcPr>
            <w:tcW w:w="3967" w:type="dxa"/>
            <w:tcBorders>
              <w:top w:val="single" w:sz="6" w:space="0" w:color="000000"/>
              <w:left w:val="single" w:sz="6" w:space="0" w:color="000000"/>
              <w:bottom w:val="single" w:sz="6" w:space="0" w:color="000000"/>
              <w:right w:val="single" w:sz="6" w:space="0" w:color="000000"/>
            </w:tcBorders>
          </w:tcPr>
          <w:p>
            <w:pPr>
              <w:pStyle w:val="ConsPlusCell"/>
              <w:widowControl w:val="false"/>
              <w:jc w:val="center"/>
              <w:rPr>
                <w:rFonts w:ascii="Times New Roman" w:hAnsi="Times New Roman" w:cs="Times New Roman"/>
                <w:sz w:val="24"/>
                <w:szCs w:val="24"/>
              </w:rPr>
            </w:pPr>
            <w:r>
              <w:rPr>
                <w:rFonts w:cs="Times New Roman" w:ascii="Times New Roman" w:hAnsi="Times New Roman"/>
                <w:sz w:val="24"/>
                <w:szCs w:val="24"/>
              </w:rPr>
              <w:t>Ставка субсидии за 1 килограмм молока,  руб.</w:t>
            </w:r>
          </w:p>
        </w:tc>
      </w:tr>
      <w:tr>
        <w:trPr>
          <w:trHeight w:val="370" w:hRule="atLeast"/>
          <w:cantSplit w:val="true"/>
        </w:trPr>
        <w:tc>
          <w:tcPr>
            <w:tcW w:w="707" w:type="dxa"/>
            <w:tcBorders>
              <w:top w:val="single" w:sz="6" w:space="0" w:color="000000"/>
              <w:left w:val="single" w:sz="6" w:space="0" w:color="000000"/>
              <w:bottom w:val="single" w:sz="6" w:space="0" w:color="000000"/>
              <w:right w:val="single" w:sz="6" w:space="0" w:color="000000"/>
            </w:tcBorders>
          </w:tcPr>
          <w:p>
            <w:pPr>
              <w:pStyle w:val="ConsPlusCell"/>
              <w:widowControl w:val="false"/>
              <w:rPr>
                <w:rFonts w:ascii="Times New Roman" w:hAnsi="Times New Roman" w:cs="Times New Roman"/>
                <w:sz w:val="24"/>
                <w:szCs w:val="24"/>
              </w:rPr>
            </w:pPr>
            <w:r>
              <w:rPr>
                <w:rFonts w:cs="Times New Roman" w:ascii="Times New Roman" w:hAnsi="Times New Roman"/>
                <w:sz w:val="24"/>
                <w:szCs w:val="24"/>
              </w:rPr>
              <w:t>1.</w:t>
            </w:r>
          </w:p>
        </w:tc>
        <w:tc>
          <w:tcPr>
            <w:tcW w:w="10160" w:type="dxa"/>
            <w:tcBorders>
              <w:top w:val="single" w:sz="6" w:space="0" w:color="000000"/>
              <w:left w:val="single" w:sz="6" w:space="0" w:color="000000"/>
              <w:bottom w:val="single" w:sz="6" w:space="0" w:color="000000"/>
              <w:right w:val="single" w:sz="6" w:space="0" w:color="000000"/>
            </w:tcBorders>
          </w:tcPr>
          <w:p>
            <w:pPr>
              <w:pStyle w:val="ConsPlusCell"/>
              <w:widowControl w:val="false"/>
              <w:rPr>
                <w:rFonts w:ascii="Times New Roman" w:hAnsi="Times New Roman" w:cs="Times New Roman"/>
                <w:sz w:val="24"/>
                <w:szCs w:val="24"/>
              </w:rPr>
            </w:pPr>
            <w:r>
              <w:rPr>
                <w:rFonts w:cs="Times New Roman" w:ascii="Times New Roman" w:hAnsi="Times New Roman"/>
                <w:sz w:val="24"/>
                <w:szCs w:val="24"/>
              </w:rPr>
              <w:t>молоко высшего сорта</w:t>
            </w:r>
          </w:p>
        </w:tc>
        <w:tc>
          <w:tcPr>
            <w:tcW w:w="3967" w:type="dxa"/>
            <w:tcBorders>
              <w:top w:val="single" w:sz="6" w:space="0" w:color="000000"/>
              <w:left w:val="single" w:sz="6" w:space="0" w:color="000000"/>
              <w:bottom w:val="single" w:sz="6" w:space="0" w:color="000000"/>
              <w:right w:val="single" w:sz="6" w:space="0" w:color="000000"/>
            </w:tcBorders>
          </w:tcPr>
          <w:p>
            <w:pPr>
              <w:pStyle w:val="ConsPlusCell"/>
              <w:widowControl w:val="false"/>
              <w:jc w:val="center"/>
              <w:rPr>
                <w:rFonts w:ascii="Times New Roman" w:hAnsi="Times New Roman" w:cs="Times New Roman"/>
                <w:sz w:val="24"/>
                <w:szCs w:val="24"/>
              </w:rPr>
            </w:pPr>
            <w:r>
              <w:rPr>
                <w:rFonts w:cs="Times New Roman" w:ascii="Times New Roman" w:hAnsi="Times New Roman"/>
                <w:sz w:val="24"/>
                <w:szCs w:val="24"/>
              </w:rPr>
              <w:t>3-50</w:t>
            </w:r>
          </w:p>
        </w:tc>
      </w:tr>
      <w:tr>
        <w:trPr>
          <w:trHeight w:val="370" w:hRule="atLeast"/>
          <w:cantSplit w:val="true"/>
        </w:trPr>
        <w:tc>
          <w:tcPr>
            <w:tcW w:w="707" w:type="dxa"/>
            <w:tcBorders>
              <w:top w:val="single" w:sz="6" w:space="0" w:color="000000"/>
              <w:left w:val="single" w:sz="6" w:space="0" w:color="000000"/>
              <w:bottom w:val="single" w:sz="6" w:space="0" w:color="000000"/>
              <w:right w:val="single" w:sz="6" w:space="0" w:color="000000"/>
            </w:tcBorders>
          </w:tcPr>
          <w:p>
            <w:pPr>
              <w:pStyle w:val="ConsPlusCell"/>
              <w:widowControl w:val="false"/>
              <w:rPr>
                <w:rFonts w:ascii="Times New Roman" w:hAnsi="Times New Roman" w:cs="Times New Roman"/>
                <w:sz w:val="24"/>
                <w:szCs w:val="24"/>
              </w:rPr>
            </w:pPr>
            <w:r>
              <w:rPr>
                <w:rFonts w:cs="Times New Roman" w:ascii="Times New Roman" w:hAnsi="Times New Roman"/>
                <w:sz w:val="24"/>
                <w:szCs w:val="24"/>
              </w:rPr>
              <w:t>2</w:t>
            </w:r>
          </w:p>
        </w:tc>
        <w:tc>
          <w:tcPr>
            <w:tcW w:w="10160" w:type="dxa"/>
            <w:tcBorders>
              <w:top w:val="single" w:sz="6" w:space="0" w:color="000000"/>
              <w:left w:val="single" w:sz="6" w:space="0" w:color="000000"/>
              <w:bottom w:val="single" w:sz="6" w:space="0" w:color="000000"/>
              <w:right w:val="single" w:sz="6" w:space="0" w:color="000000"/>
            </w:tcBorders>
          </w:tcPr>
          <w:p>
            <w:pPr>
              <w:pStyle w:val="ConsPlusCell"/>
              <w:widowControl w:val="false"/>
              <w:rPr>
                <w:rFonts w:ascii="Times New Roman" w:hAnsi="Times New Roman" w:cs="Times New Roman"/>
                <w:sz w:val="24"/>
                <w:szCs w:val="24"/>
              </w:rPr>
            </w:pPr>
            <w:r>
              <w:rPr>
                <w:rFonts w:cs="Times New Roman" w:ascii="Times New Roman" w:hAnsi="Times New Roman"/>
                <w:sz w:val="24"/>
                <w:szCs w:val="24"/>
              </w:rPr>
              <w:t>молоко первого сорта</w:t>
            </w:r>
          </w:p>
        </w:tc>
        <w:tc>
          <w:tcPr>
            <w:tcW w:w="3967" w:type="dxa"/>
            <w:tcBorders>
              <w:top w:val="single" w:sz="6" w:space="0" w:color="000000"/>
              <w:left w:val="single" w:sz="6" w:space="0" w:color="000000"/>
              <w:bottom w:val="single" w:sz="6" w:space="0" w:color="000000"/>
              <w:right w:val="single" w:sz="6" w:space="0" w:color="000000"/>
            </w:tcBorders>
          </w:tcPr>
          <w:p>
            <w:pPr>
              <w:pStyle w:val="ConsPlusCell"/>
              <w:widowControl w:val="false"/>
              <w:jc w:val="center"/>
              <w:rPr>
                <w:rFonts w:ascii="Times New Roman" w:hAnsi="Times New Roman" w:cs="Times New Roman"/>
                <w:sz w:val="24"/>
                <w:szCs w:val="24"/>
              </w:rPr>
            </w:pPr>
            <w:r>
              <w:rPr>
                <w:rFonts w:cs="Times New Roman" w:ascii="Times New Roman" w:hAnsi="Times New Roman"/>
                <w:sz w:val="24"/>
                <w:szCs w:val="24"/>
              </w:rPr>
              <w:t>2-00</w:t>
            </w:r>
          </w:p>
        </w:tc>
      </w:tr>
    </w:tbl>
    <w:p>
      <w:pPr>
        <w:pStyle w:val="ListParagraph"/>
        <w:widowControl w:val="false"/>
        <w:tabs>
          <w:tab w:val="clear" w:pos="708"/>
          <w:tab w:val="left" w:pos="567" w:leader="none"/>
        </w:tabs>
        <w:spacing w:lineRule="auto" w:line="240" w:before="10" w:after="0"/>
        <w:ind w:left="816" w:hanging="0"/>
        <w:contextualSpacing/>
        <w:rPr>
          <w:rFonts w:ascii="Times New Roman" w:hAnsi="Times New Roman" w:eastAsia="Times New Roman" w:cs="Times New Roman"/>
          <w:sz w:val="26"/>
          <w:szCs w:val="29"/>
        </w:rPr>
      </w:pPr>
      <w:r>
        <w:rPr>
          <w:rFonts w:eastAsia="Times New Roman" w:cs="Times New Roman" w:ascii="Times New Roman" w:hAnsi="Times New Roman"/>
          <w:sz w:val="26"/>
          <w:szCs w:val="29"/>
        </w:rPr>
      </w:r>
    </w:p>
    <w:p>
      <w:pPr>
        <w:pStyle w:val="Normal"/>
        <w:widowControl w:val="false"/>
        <w:tabs>
          <w:tab w:val="clear" w:pos="708"/>
          <w:tab w:val="left" w:pos="284" w:leader="none"/>
          <w:tab w:val="left" w:pos="949" w:leader="none"/>
        </w:tabs>
        <w:spacing w:lineRule="auto" w:line="240" w:before="0" w:after="12"/>
        <w:rPr>
          <w:rFonts w:ascii="Times New Roman" w:hAnsi="Times New Roman" w:eastAsia="Times New Roman" w:cs="Times New Roman"/>
          <w:sz w:val="28"/>
        </w:rPr>
      </w:pPr>
      <w:r>
        <w:rPr>
          <w:rFonts w:eastAsia="Times New Roman" w:cs="Times New Roman" w:ascii="Times New Roman" w:hAnsi="Times New Roman"/>
          <w:sz w:val="28"/>
        </w:rPr>
        <w:t xml:space="preserve">      </w:t>
      </w:r>
      <w:r>
        <w:rPr>
          <w:rFonts w:eastAsia="Times New Roman" w:cs="Times New Roman" w:ascii="Times New Roman" w:hAnsi="Times New Roman"/>
          <w:sz w:val="28"/>
        </w:rPr>
        <w:t xml:space="preserve">2. Сведения для расчета коэффициента </w:t>
      </w:r>
      <w:r>
        <w:rPr>
          <w:rFonts w:eastAsia="Times New Roman" w:cs="Times New Roman" w:ascii="Times New Roman" w:hAnsi="Times New Roman"/>
          <w:sz w:val="28"/>
          <w:szCs w:val="28"/>
          <w:lang w:eastAsia="ru-RU"/>
        </w:rPr>
        <w:t>Пк1</w:t>
      </w:r>
    </w:p>
    <w:tbl>
      <w:tblPr>
        <w:tblStyle w:val="TableNormal"/>
        <w:tblW w:w="15138" w:type="dxa"/>
        <w:jc w:val="left"/>
        <w:tblInd w:w="129" w:type="dxa"/>
        <w:tblLayout w:type="fixed"/>
        <w:tblCellMar>
          <w:top w:w="0" w:type="dxa"/>
          <w:left w:w="7" w:type="dxa"/>
          <w:bottom w:w="0" w:type="dxa"/>
          <w:right w:w="7" w:type="dxa"/>
        </w:tblCellMar>
        <w:tblLook w:val="01e0"/>
      </w:tblPr>
      <w:tblGrid>
        <w:gridCol w:w="5269"/>
        <w:gridCol w:w="4513"/>
        <w:gridCol w:w="2585"/>
        <w:gridCol w:w="2770"/>
      </w:tblGrid>
      <w:tr>
        <w:trPr>
          <w:trHeight w:val="1108" w:hRule="atLeast"/>
        </w:trPr>
        <w:tc>
          <w:tcPr>
            <w:tcW w:w="5269"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Плановое значение показателя предоставления</w:t>
            </w:r>
          </w:p>
          <w:p>
            <w:pPr>
              <w:pStyle w:val="Normal"/>
              <w:widowControl w:val="false"/>
              <w:suppressAutoHyphens w:val="true"/>
              <w:spacing w:lineRule="auto" w:line="240" w:before="0" w:after="0"/>
              <w:jc w:val="center"/>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субсидии, установленное в соглашении,м- объем производства молока за отчетный</w:t>
            </w:r>
          </w:p>
          <w:p>
            <w:pPr>
              <w:pStyle w:val="Normal"/>
              <w:widowControl w:val="false"/>
              <w:suppressAutoHyphens w:val="true"/>
              <w:spacing w:lineRule="auto" w:line="240" w:before="0" w:after="0"/>
              <w:jc w:val="center"/>
              <w:rPr>
                <w:rFonts w:ascii="Times New Roman" w:hAnsi="Times New Roman" w:cs="Times New Roman"/>
              </w:rPr>
            </w:pPr>
            <w:r>
              <w:rPr>
                <w:rFonts w:eastAsia="Calibri" w:cs="Times New Roman" w:ascii="Times New Roman" w:hAnsi="Times New Roman"/>
                <w:kern w:val="0"/>
                <w:sz w:val="22"/>
                <w:szCs w:val="22"/>
                <w:lang w:val="en-US" w:eastAsia="en-US" w:bidi="ar-SA"/>
              </w:rPr>
              <w:t>период____________, тыс.кг</w:t>
            </w:r>
          </w:p>
        </w:tc>
        <w:tc>
          <w:tcPr>
            <w:tcW w:w="4513"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center"/>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Фактическое значение показателя-</w:t>
            </w:r>
          </w:p>
          <w:p>
            <w:pPr>
              <w:pStyle w:val="Normal"/>
              <w:widowControl w:val="false"/>
              <w:suppressAutoHyphens w:val="true"/>
              <w:spacing w:lineRule="auto" w:line="240" w:before="0" w:after="0"/>
              <w:jc w:val="center"/>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Объем производства молока</w:t>
            </w:r>
          </w:p>
          <w:p>
            <w:pPr>
              <w:pStyle w:val="Normal"/>
              <w:widowControl w:val="false"/>
              <w:suppressAutoHyphens w:val="true"/>
              <w:spacing w:lineRule="auto" w:line="240" w:before="0" w:after="0"/>
              <w:jc w:val="center"/>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За отчетный</w:t>
            </w:r>
          </w:p>
          <w:p>
            <w:pPr>
              <w:pStyle w:val="Normal"/>
              <w:widowControl w:val="false"/>
              <w:suppressAutoHyphens w:val="true"/>
              <w:spacing w:lineRule="auto" w:line="240" w:before="0" w:after="0"/>
              <w:jc w:val="center"/>
              <w:rPr>
                <w:rFonts w:ascii="Times New Roman" w:hAnsi="Times New Roman" w:cs="Times New Roman"/>
                <w:lang w:val="ru-RU"/>
              </w:rPr>
            </w:pPr>
            <w:r>
              <w:rPr>
                <w:rFonts w:eastAsia="Calibri" w:cs="Times New Roman" w:ascii="Times New Roman" w:hAnsi="Times New Roman"/>
                <w:kern w:val="0"/>
                <w:sz w:val="22"/>
                <w:szCs w:val="22"/>
                <w:lang w:val="ru-RU" w:eastAsia="en-US" w:bidi="ar-SA"/>
              </w:rPr>
              <w:t>период____________, тыс.кг</w:t>
            </w:r>
          </w:p>
        </w:tc>
        <w:tc>
          <w:tcPr>
            <w:tcW w:w="258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 w:after="0"/>
              <w:jc w:val="left"/>
              <w:rPr>
                <w:sz w:val="23"/>
                <w:lang w:val="ru-RU"/>
              </w:rPr>
            </w:pPr>
            <w:r>
              <w:rPr>
                <w:sz w:val="23"/>
                <w:lang w:val="ru-RU"/>
              </w:rPr>
            </w:r>
          </w:p>
          <w:p>
            <w:pPr>
              <w:pStyle w:val="TableParagraph"/>
              <w:widowControl w:val="false"/>
              <w:suppressAutoHyphens w:val="true"/>
              <w:spacing w:lineRule="auto" w:line="228" w:before="0" w:after="0"/>
              <w:ind w:left="650" w:right="55" w:hanging="321"/>
              <w:jc w:val="left"/>
              <w:rPr>
                <w:lang w:val="ru-RU"/>
              </w:rPr>
            </w:pPr>
            <w:r>
              <w:rPr>
                <w:kern w:val="0"/>
                <w:sz w:val="22"/>
                <w:szCs w:val="22"/>
                <w:lang w:val="ru-RU" w:eastAsia="en-US" w:bidi="ar-SA"/>
              </w:rPr>
              <w:t>Расчет коэффициента</w:t>
            </w:r>
          </w:p>
          <w:p>
            <w:pPr>
              <w:pStyle w:val="TableParagraph"/>
              <w:widowControl w:val="false"/>
              <w:suppressAutoHyphens w:val="true"/>
              <w:spacing w:lineRule="auto" w:line="228" w:before="0" w:after="0"/>
              <w:ind w:left="650" w:right="55" w:hanging="321"/>
              <w:jc w:val="left"/>
              <w:rPr>
                <w:lang w:val="ru-RU"/>
              </w:rPr>
            </w:pPr>
            <w:r>
              <w:rPr>
                <w:lang w:val="ru-RU"/>
              </w:rPr>
            </w:r>
          </w:p>
          <w:p>
            <w:pPr>
              <w:pStyle w:val="TableParagraph"/>
              <w:widowControl w:val="false"/>
              <w:suppressAutoHyphens w:val="true"/>
              <w:spacing w:lineRule="auto" w:line="228" w:before="0" w:after="0"/>
              <w:ind w:left="650" w:right="55" w:hanging="321"/>
              <w:jc w:val="left"/>
              <w:rPr>
                <w:sz w:val="24"/>
                <w:lang w:val="ru-RU"/>
              </w:rPr>
            </w:pPr>
            <w:r>
              <w:rPr>
                <w:kern w:val="0"/>
                <w:sz w:val="24"/>
                <w:szCs w:val="22"/>
                <w:lang w:val="ru-RU" w:eastAsia="en-US" w:bidi="ar-SA"/>
              </w:rPr>
              <w:t>Пк1(гр.2/гр.1)</w:t>
            </w:r>
          </w:p>
        </w:tc>
        <w:tc>
          <w:tcPr>
            <w:tcW w:w="277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2" w:after="0"/>
              <w:jc w:val="left"/>
              <w:rPr>
                <w:sz w:val="23"/>
                <w:lang w:val="ru-RU"/>
              </w:rPr>
            </w:pPr>
            <w:r>
              <w:rPr>
                <w:sz w:val="23"/>
                <w:lang w:val="ru-RU"/>
              </w:rPr>
            </w:r>
          </w:p>
          <w:p>
            <w:pPr>
              <w:pStyle w:val="TableParagraph"/>
              <w:widowControl w:val="false"/>
              <w:suppressAutoHyphens w:val="true"/>
              <w:spacing w:lineRule="auto" w:line="228" w:before="0" w:after="0"/>
              <w:ind w:left="323" w:right="289" w:firstLine="131"/>
              <w:jc w:val="center"/>
              <w:rPr>
                <w:sz w:val="24"/>
                <w:lang w:val="ru-RU"/>
              </w:rPr>
            </w:pPr>
            <w:r>
              <w:rPr>
                <w:kern w:val="0"/>
                <w:sz w:val="24"/>
                <w:szCs w:val="22"/>
                <w:lang w:val="ru-RU" w:eastAsia="en-US" w:bidi="ar-SA"/>
              </w:rPr>
              <w:t>Максимальное значение установленного коэффициента Пк1</w:t>
            </w:r>
          </w:p>
        </w:tc>
      </w:tr>
      <w:tr>
        <w:trPr>
          <w:trHeight w:val="273" w:hRule="atLeast"/>
        </w:trPr>
        <w:tc>
          <w:tcPr>
            <w:tcW w:w="526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244" w:before="0" w:after="0"/>
              <w:ind w:left="41" w:right="0" w:hanging="0"/>
              <w:jc w:val="center"/>
              <w:rPr>
                <w:sz w:val="24"/>
              </w:rPr>
            </w:pPr>
            <w:r>
              <w:rPr>
                <w:w w:val="97"/>
                <w:kern w:val="0"/>
                <w:sz w:val="24"/>
                <w:szCs w:val="22"/>
                <w:lang w:val="en-US" w:eastAsia="en-US" w:bidi="ar-SA"/>
              </w:rPr>
              <w:t>1</w:t>
            </w:r>
          </w:p>
        </w:tc>
        <w:tc>
          <w:tcPr>
            <w:tcW w:w="451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244" w:before="0" w:after="0"/>
              <w:ind w:left="51" w:right="0" w:hanging="0"/>
              <w:jc w:val="center"/>
              <w:rPr>
                <w:sz w:val="24"/>
              </w:rPr>
            </w:pPr>
            <w:r>
              <w:rPr>
                <w:w w:val="99"/>
                <w:kern w:val="0"/>
                <w:sz w:val="24"/>
                <w:szCs w:val="22"/>
                <w:lang w:val="en-US" w:eastAsia="en-US" w:bidi="ar-SA"/>
              </w:rPr>
              <w:t>2</w:t>
            </w:r>
          </w:p>
        </w:tc>
        <w:tc>
          <w:tcPr>
            <w:tcW w:w="258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3" w:after="0"/>
              <w:jc w:val="left"/>
              <w:rPr>
                <w:sz w:val="3"/>
              </w:rPr>
            </w:pPr>
            <w:r>
              <w:rPr>
                <w:sz w:val="3"/>
              </w:rPr>
            </w:r>
          </w:p>
          <w:p>
            <w:pPr>
              <w:pStyle w:val="TableParagraph"/>
              <w:widowControl w:val="false"/>
              <w:suppressAutoHyphens w:val="true"/>
              <w:spacing w:lineRule="exact" w:line="158" w:before="0" w:after="0"/>
              <w:ind w:left="1394" w:right="0" w:hanging="0"/>
              <w:jc w:val="left"/>
              <w:rPr>
                <w:sz w:val="15"/>
              </w:rPr>
            </w:pPr>
            <w:r>
              <w:rPr/>
              <w:drawing>
                <wp:inline distT="0" distB="0" distL="0" distR="0">
                  <wp:extent cx="54610" cy="100330"/>
                  <wp:effectExtent l="0" t="0" r="0" b="0"/>
                  <wp:docPr id="9"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5" descr=""/>
                          <pic:cNvPicPr>
                            <a:picLocks noChangeAspect="1" noChangeArrowheads="1"/>
                          </pic:cNvPicPr>
                        </pic:nvPicPr>
                        <pic:blipFill>
                          <a:blip r:embed="rId10"/>
                          <a:stretch>
                            <a:fillRect/>
                          </a:stretch>
                        </pic:blipFill>
                        <pic:spPr bwMode="auto">
                          <a:xfrm>
                            <a:off x="0" y="0"/>
                            <a:ext cx="54610" cy="100330"/>
                          </a:xfrm>
                          <a:prstGeom prst="rect">
                            <a:avLst/>
                          </a:prstGeom>
                        </pic:spPr>
                      </pic:pic>
                    </a:graphicData>
                  </a:graphic>
                </wp:inline>
              </w:drawing>
            </w:r>
          </w:p>
        </w:tc>
        <w:tc>
          <w:tcPr>
            <w:tcW w:w="277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lineRule="exact" w:line="244" w:before="0" w:after="0"/>
              <w:ind w:left="32" w:right="0" w:hanging="0"/>
              <w:jc w:val="center"/>
              <w:rPr>
                <w:sz w:val="24"/>
              </w:rPr>
            </w:pPr>
            <w:r>
              <w:rPr>
                <w:w w:val="96"/>
                <w:kern w:val="0"/>
                <w:sz w:val="24"/>
                <w:szCs w:val="22"/>
                <w:lang w:val="en-US" w:eastAsia="en-US" w:bidi="ar-SA"/>
              </w:rPr>
              <w:t>4</w:t>
            </w:r>
          </w:p>
        </w:tc>
      </w:tr>
      <w:tr>
        <w:trPr>
          <w:trHeight w:val="359" w:hRule="atLeast"/>
        </w:trPr>
        <w:tc>
          <w:tcPr>
            <w:tcW w:w="526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rPr>
            </w:pPr>
            <w:r>
              <w:rPr>
                <w:sz w:val="24"/>
              </w:rPr>
            </w:r>
          </w:p>
        </w:tc>
        <w:tc>
          <w:tcPr>
            <w:tcW w:w="4513"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rPr>
            </w:pPr>
            <w:r>
              <w:rPr>
                <w:sz w:val="24"/>
              </w:rPr>
            </w:r>
          </w:p>
        </w:tc>
        <w:tc>
          <w:tcPr>
            <w:tcW w:w="2585"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rPr>
            </w:pPr>
            <w:r>
              <w:rPr>
                <w:sz w:val="24"/>
              </w:rPr>
            </w:r>
          </w:p>
        </w:tc>
        <w:tc>
          <w:tcPr>
            <w:tcW w:w="2770"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center"/>
              <w:rPr>
                <w:sz w:val="24"/>
                <w:lang w:val="ru-RU"/>
              </w:rPr>
            </w:pPr>
            <w:r>
              <w:rPr>
                <w:kern w:val="0"/>
                <w:sz w:val="24"/>
                <w:szCs w:val="22"/>
                <w:lang w:val="ru-RU" w:eastAsia="en-US" w:bidi="ar-SA"/>
              </w:rPr>
              <w:t>1,2</w:t>
            </w:r>
          </w:p>
        </w:tc>
      </w:tr>
    </w:tbl>
    <w:p>
      <w:pPr>
        <w:pStyle w:val="ListParagraph"/>
        <w:widowControl w:val="false"/>
        <w:numPr>
          <w:ilvl w:val="0"/>
          <w:numId w:val="2"/>
        </w:numPr>
        <w:tabs>
          <w:tab w:val="clear" w:pos="708"/>
          <w:tab w:val="left" w:pos="950" w:leader="none"/>
        </w:tabs>
        <w:spacing w:lineRule="auto" w:line="240" w:before="0" w:after="14"/>
        <w:contextualSpacing/>
        <w:rPr>
          <w:rFonts w:ascii="Times New Roman" w:hAnsi="Times New Roman" w:cs="Times New Roman"/>
          <w:sz w:val="28"/>
          <w:szCs w:val="28"/>
        </w:rPr>
      </w:pPr>
      <w:r>
        <w:rPr>
          <w:rFonts w:cs="Times New Roman" w:ascii="Times New Roman" w:hAnsi="Times New Roman"/>
          <w:sz w:val="28"/>
          <w:szCs w:val="28"/>
        </w:rPr>
        <w:t>Сведения для расчета коэффициента</w:t>
      </w:r>
      <w:r>
        <w:rPr>
          <w:rFonts w:cs="Times New Roman" w:ascii="Times New Roman" w:hAnsi="Times New Roman"/>
          <w:spacing w:val="36"/>
          <w:sz w:val="28"/>
          <w:szCs w:val="28"/>
        </w:rPr>
        <w:t xml:space="preserve"> Пк</w:t>
      </w:r>
      <w:r>
        <w:rPr>
          <w:rFonts w:cs="Times New Roman" w:ascii="Times New Roman" w:hAnsi="Times New Roman"/>
          <w:sz w:val="28"/>
          <w:szCs w:val="28"/>
        </w:rPr>
        <w:t>2</w:t>
      </w:r>
    </w:p>
    <w:tbl>
      <w:tblPr>
        <w:tblStyle w:val="TableNormal"/>
        <w:tblW w:w="5000" w:type="pct"/>
        <w:jc w:val="left"/>
        <w:tblInd w:w="165" w:type="dxa"/>
        <w:tblLayout w:type="fixed"/>
        <w:tblCellMar>
          <w:top w:w="0" w:type="dxa"/>
          <w:left w:w="7" w:type="dxa"/>
          <w:bottom w:w="0" w:type="dxa"/>
          <w:right w:w="7" w:type="dxa"/>
        </w:tblCellMar>
        <w:tblLook w:val="01e0"/>
      </w:tblPr>
      <w:tblGrid>
        <w:gridCol w:w="9119"/>
        <w:gridCol w:w="5864"/>
      </w:tblGrid>
      <w:tr>
        <w:trPr>
          <w:trHeight w:val="561" w:hRule="atLeast"/>
        </w:trPr>
        <w:tc>
          <w:tcPr>
            <w:tcW w:w="9119" w:type="dxa"/>
            <w:tcBorders>
              <w:top w:val="single" w:sz="6" w:space="0" w:color="000000"/>
              <w:left w:val="single" w:sz="6" w:space="0" w:color="000000"/>
              <w:bottom w:val="single" w:sz="6" w:space="0" w:color="000000"/>
              <w:right w:val="single" w:sz="6" w:space="0" w:color="000000"/>
            </w:tcBorders>
          </w:tcPr>
          <w:p>
            <w:pPr>
              <w:pStyle w:val="TableParagraph"/>
              <w:widowControl w:val="false"/>
              <w:tabs>
                <w:tab w:val="clear" w:pos="708"/>
                <w:tab w:val="left" w:pos="847" w:leader="none"/>
              </w:tabs>
              <w:suppressAutoHyphens w:val="true"/>
              <w:spacing w:lineRule="exact" w:line="275" w:before="0" w:after="0"/>
              <w:ind w:left="41" w:right="0" w:hanging="0"/>
              <w:jc w:val="center"/>
              <w:rPr>
                <w:sz w:val="24"/>
                <w:lang w:val="ru-RU"/>
              </w:rPr>
            </w:pPr>
            <w:r>
              <w:rPr>
                <w:kern w:val="0"/>
                <w:sz w:val="24"/>
                <w:szCs w:val="22"/>
                <w:lang w:val="ru-RU" w:eastAsia="en-US" w:bidi="ar-SA"/>
              </w:rPr>
              <w:t>Количество застрахованного  поголовья</w:t>
            </w:r>
          </w:p>
        </w:tc>
        <w:tc>
          <w:tcPr>
            <w:tcW w:w="586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139" w:after="0"/>
              <w:ind w:left="607" w:right="0" w:hanging="0"/>
              <w:jc w:val="center"/>
              <w:rPr>
                <w:lang w:val="ru-RU"/>
              </w:rPr>
            </w:pPr>
            <w:r>
              <w:rPr>
                <w:w w:val="105"/>
                <w:kern w:val="0"/>
                <w:position w:val="1"/>
                <w:sz w:val="22"/>
                <w:szCs w:val="22"/>
                <w:lang w:val="en-US" w:eastAsia="en-US" w:bidi="ar-SA"/>
              </w:rPr>
              <w:t>Коэффициент</w:t>
            </w:r>
            <w:r>
              <w:rPr>
                <w:w w:val="105"/>
                <w:kern w:val="0"/>
                <w:position w:val="1"/>
                <w:sz w:val="22"/>
                <w:szCs w:val="22"/>
                <w:lang w:val="ru-RU" w:eastAsia="en-US" w:bidi="ar-SA"/>
              </w:rPr>
              <w:t xml:space="preserve"> </w:t>
            </w:r>
            <w:r>
              <w:rPr>
                <w:w w:val="105"/>
                <w:kern w:val="0"/>
                <w:position w:val="1"/>
                <w:sz w:val="22"/>
                <w:szCs w:val="22"/>
                <w:lang w:val="en-US" w:eastAsia="en-US" w:bidi="ar-SA"/>
              </w:rPr>
              <w:t>Пк</w:t>
            </w:r>
            <w:r>
              <w:rPr>
                <w:w w:val="105"/>
                <w:kern w:val="0"/>
                <w:sz w:val="22"/>
                <w:szCs w:val="22"/>
                <w:lang w:val="en-US" w:eastAsia="en-US" w:bidi="ar-SA"/>
              </w:rPr>
              <w:t>2</w:t>
            </w:r>
          </w:p>
        </w:tc>
      </w:tr>
      <w:tr>
        <w:trPr>
          <w:trHeight w:val="354" w:hRule="atLeast"/>
        </w:trPr>
        <w:tc>
          <w:tcPr>
            <w:tcW w:w="9119"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left"/>
              <w:rPr>
                <w:sz w:val="24"/>
                <w:lang w:val="ru-RU"/>
              </w:rPr>
            </w:pPr>
            <w:r>
              <w:rPr>
                <w:sz w:val="24"/>
                <w:lang w:val="ru-RU"/>
              </w:rPr>
            </w:r>
          </w:p>
        </w:tc>
        <w:tc>
          <w:tcPr>
            <w:tcW w:w="5864" w:type="dxa"/>
            <w:tcBorders>
              <w:top w:val="single" w:sz="6" w:space="0" w:color="000000"/>
              <w:left w:val="single" w:sz="6" w:space="0" w:color="000000"/>
              <w:bottom w:val="single" w:sz="6" w:space="0" w:color="000000"/>
              <w:right w:val="single" w:sz="6" w:space="0" w:color="000000"/>
            </w:tcBorders>
          </w:tcPr>
          <w:p>
            <w:pPr>
              <w:pStyle w:val="TableParagraph"/>
              <w:widowControl w:val="false"/>
              <w:suppressAutoHyphens w:val="true"/>
              <w:spacing w:before="0" w:after="0"/>
              <w:jc w:val="center"/>
              <w:rPr>
                <w:sz w:val="24"/>
                <w:lang w:val="ru-RU"/>
              </w:rPr>
            </w:pPr>
            <w:r>
              <w:rPr>
                <w:kern w:val="0"/>
                <w:sz w:val="24"/>
                <w:szCs w:val="22"/>
                <w:lang w:val="ru-RU" w:eastAsia="en-US" w:bidi="ar-SA"/>
              </w:rPr>
              <w:t>1,2</w:t>
            </w:r>
          </w:p>
        </w:tc>
      </w:tr>
    </w:tbl>
    <w:p>
      <w:pPr>
        <w:sectPr>
          <w:type w:val="nextPage"/>
          <w:pgSz w:orient="landscape" w:w="16838" w:h="11906"/>
          <w:pgMar w:left="720" w:right="1134" w:gutter="0" w:header="0" w:top="1701" w:footer="0" w:bottom="851"/>
          <w:pgNumType w:fmt="decimal"/>
          <w:formProt w:val="false"/>
          <w:textDirection w:val="lrTb"/>
          <w:docGrid w:type="default" w:linePitch="360" w:charSpace="4096"/>
        </w:sectPr>
      </w:pPr>
    </w:p>
    <w:p>
      <w:pPr>
        <w:pStyle w:val="Normal"/>
        <w:spacing w:before="2" w:after="0"/>
        <w:jc w:val="right"/>
        <w:rPr>
          <w:rFonts w:ascii="Times New Roman" w:hAnsi="Times New Roman" w:cs="Times New Roman"/>
          <w:sz w:val="28"/>
          <w:szCs w:val="28"/>
        </w:rPr>
      </w:pPr>
      <w:r>
        <w:rPr>
          <w:rFonts w:cs="Times New Roman" w:ascii="Times New Roman" w:hAnsi="Times New Roman"/>
          <w:sz w:val="28"/>
          <w:szCs w:val="28"/>
        </w:rPr>
        <w:t>Приложение № 9</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к Правилам предоставления </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субсидии сельскохозяйственным</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товаропроизводителям на возмещение</w:t>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части затрат на производства молока</w:t>
      </w:r>
    </w:p>
    <w:p>
      <w:pPr>
        <w:pStyle w:val="Normal"/>
        <w:spacing w:before="2" w:after="20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2" w:after="0"/>
        <w:jc w:val="right"/>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lang w:eastAsia="ru-RU"/>
        </w:rPr>
        <w:t xml:space="preserve">Реестр документов, </w:t>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lang w:eastAsia="ru-RU"/>
        </w:rPr>
        <w:t xml:space="preserve">устанавливающих право </w:t>
      </w:r>
      <w:r>
        <w:rPr>
          <w:rFonts w:eastAsia="" w:cs="Times New Roman" w:ascii="Times New Roman" w:hAnsi="Times New Roman" w:eastAsiaTheme="minorEastAsia"/>
          <w:sz w:val="28"/>
          <w:szCs w:val="28"/>
          <w:shd w:fill="FFFFFF" w:val="clear"/>
          <w:lang w:eastAsia="ru-RU"/>
        </w:rPr>
        <w:t>собственности на земельный</w:t>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shd w:fill="FFFFFF" w:val="clear"/>
          <w:lang w:eastAsia="ru-RU"/>
        </w:rPr>
        <w:t>участок (участки), и (или) аренды земельного участка (участков),</w:t>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8"/>
          <w:szCs w:val="28"/>
          <w:shd w:fill="FFFFFF" w:val="clear"/>
          <w:lang w:eastAsia="ru-RU"/>
        </w:rPr>
        <w:t>и (или) временного пользования земельным участком</w:t>
      </w:r>
    </w:p>
    <w:p>
      <w:pPr>
        <w:pStyle w:val="Normal"/>
        <w:spacing w:lineRule="auto" w:line="240" w:before="24" w:after="24"/>
        <w:jc w:val="center"/>
        <w:rPr>
          <w:rFonts w:ascii="Times New Roman" w:hAnsi="Times New Roman" w:eastAsia="" w:cs="Times New Roman" w:eastAsiaTheme="minorEastAsia"/>
          <w:sz w:val="28"/>
          <w:szCs w:val="28"/>
          <w:shd w:fill="FFFFFF" w:val="clear"/>
          <w:lang w:eastAsia="ru-RU"/>
        </w:rPr>
      </w:pPr>
      <w:r>
        <w:rPr>
          <w:rFonts w:eastAsia="" w:cs="Times New Roman" w:ascii="Times New Roman" w:hAnsi="Times New Roman" w:eastAsiaTheme="minorEastAsia"/>
          <w:sz w:val="28"/>
          <w:szCs w:val="28"/>
          <w:shd w:fill="FFFFFF" w:val="clear"/>
          <w:lang w:eastAsia="ru-RU"/>
        </w:rPr>
        <w:t>(участками)</w:t>
      </w:r>
    </w:p>
    <w:p>
      <w:pPr>
        <w:pStyle w:val="Normal"/>
        <w:spacing w:lineRule="auto" w:line="240" w:before="24" w:after="24"/>
        <w:jc w:val="center"/>
        <w:rPr>
          <w:rFonts w:ascii="Times New Roman" w:hAnsi="Times New Roman" w:eastAsia="" w:cs="Times New Roman" w:eastAsiaTheme="minorEastAsia"/>
          <w:sz w:val="28"/>
          <w:szCs w:val="28"/>
          <w:shd w:fill="FFFFFF" w:val="clear"/>
          <w:lang w:eastAsia="ru-RU"/>
        </w:rPr>
      </w:pPr>
      <w:r>
        <w:rPr>
          <w:rFonts w:eastAsia="" w:cs="Times New Roman" w:eastAsiaTheme="minorEastAsia" w:ascii="Times New Roman" w:hAnsi="Times New Roman"/>
          <w:sz w:val="28"/>
          <w:szCs w:val="28"/>
          <w:shd w:fill="FFFFFF" w:val="clear"/>
          <w:lang w:eastAsia="ru-RU"/>
        </w:rPr>
      </w:r>
    </w:p>
    <w:p>
      <w:pPr>
        <w:pStyle w:val="Normal"/>
        <w:widowControl w:val="false"/>
        <w:spacing w:lineRule="auto" w:line="240" w:before="8" w:after="0"/>
        <w:rPr>
          <w:rFonts w:ascii="Times New Roman" w:hAnsi="Times New Roman" w:eastAsia="Times New Roman" w:cs="Times New Roman"/>
          <w:sz w:val="21"/>
          <w:szCs w:val="29"/>
        </w:rPr>
      </w:pPr>
      <w:r>
        <w:rPr>
          <w:rFonts w:eastAsia="Times New Roman" w:cs="Times New Roman" w:ascii="Times New Roman" w:hAnsi="Times New Roman"/>
          <w:sz w:val="21"/>
          <w:szCs w:val="29"/>
        </w:rPr>
        <w:t>__________________________________________________________________________________</w:t>
      </w:r>
    </w:p>
    <w:p>
      <w:pPr>
        <w:pStyle w:val="Normal"/>
        <w:widowControl w:val="false"/>
        <w:spacing w:lineRule="auto" w:line="240" w:before="0" w:after="0"/>
        <w:ind w:left="1102" w:right="1012" w:hanging="0"/>
        <w:jc w:val="center"/>
        <w:rPr>
          <w:rFonts w:ascii="Times New Roman" w:hAnsi="Times New Roman" w:eastAsia="Times New Roman" w:cs="Times New Roman"/>
          <w:sz w:val="20"/>
        </w:rPr>
      </w:pPr>
      <w:r>
        <w:rPr>
          <w:rFonts w:eastAsia="Times New Roman" w:cs="Times New Roman" w:ascii="Times New Roman" w:hAnsi="Times New Roman"/>
          <w:spacing w:val="-1"/>
          <w:sz w:val="20"/>
        </w:rPr>
        <w:t xml:space="preserve">(наименование, </w:t>
      </w:r>
      <w:r>
        <w:rPr>
          <w:rFonts w:eastAsia="Times New Roman" w:cs="Times New Roman" w:ascii="Times New Roman" w:hAnsi="Times New Roman"/>
          <w:sz w:val="20"/>
        </w:rPr>
        <w:t>ИНН претендента)</w:t>
      </w:r>
    </w:p>
    <w:p>
      <w:pPr>
        <w:pStyle w:val="Normal"/>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bl>
      <w:tblPr>
        <w:tblW w:w="5000" w:type="pct"/>
        <w:jc w:val="left"/>
        <w:tblInd w:w="20" w:type="dxa"/>
        <w:tblLayout w:type="fixed"/>
        <w:tblCellMar>
          <w:top w:w="0" w:type="dxa"/>
          <w:left w:w="10" w:type="dxa"/>
          <w:bottom w:w="0" w:type="dxa"/>
          <w:right w:w="10" w:type="dxa"/>
        </w:tblCellMar>
        <w:tblLook w:val="04a0"/>
      </w:tblPr>
      <w:tblGrid>
        <w:gridCol w:w="825"/>
        <w:gridCol w:w="283"/>
        <w:gridCol w:w="725"/>
        <w:gridCol w:w="1931"/>
        <w:gridCol w:w="1994"/>
        <w:gridCol w:w="1385"/>
        <w:gridCol w:w="1039"/>
        <w:gridCol w:w="1171"/>
      </w:tblGrid>
      <w:tr>
        <w:trPr/>
        <w:tc>
          <w:tcPr>
            <w:tcW w:w="825" w:type="dxa"/>
            <w:vMerge w:val="restart"/>
            <w:tcBorders>
              <w:top w:val="single" w:sz="8" w:space="0" w:color="989898"/>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Порядковый номер</w:t>
            </w:r>
          </w:p>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008" w:type="dxa"/>
            <w:gridSpan w:val="2"/>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Реквизиты договора</w:t>
            </w:r>
          </w:p>
        </w:tc>
        <w:tc>
          <w:tcPr>
            <w:tcW w:w="1931"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Собственник земельного участка (арендатор)</w:t>
            </w:r>
          </w:p>
        </w:tc>
        <w:tc>
          <w:tcPr>
            <w:tcW w:w="1994"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Адрес земельного участка, кадастровый номер</w:t>
            </w:r>
          </w:p>
        </w:tc>
        <w:tc>
          <w:tcPr>
            <w:tcW w:w="1385"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Площадь земельного участка, га</w:t>
            </w:r>
          </w:p>
        </w:tc>
        <w:tc>
          <w:tcPr>
            <w:tcW w:w="1039"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Срок действия договора</w:t>
            </w:r>
          </w:p>
        </w:tc>
        <w:tc>
          <w:tcPr>
            <w:tcW w:w="1171" w:type="dxa"/>
            <w:vMerge w:val="restart"/>
            <w:tcBorders>
              <w:top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Дата регистрации договора</w:t>
            </w:r>
          </w:p>
        </w:tc>
      </w:tr>
      <w:tr>
        <w:trPr/>
        <w:tc>
          <w:tcPr>
            <w:tcW w:w="825" w:type="dxa"/>
            <w:vMerge w:val="continue"/>
            <w:tcBorders>
              <w:top w:val="single" w:sz="8" w:space="0" w:color="989898"/>
              <w:left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283"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номер</w:t>
            </w:r>
          </w:p>
        </w:tc>
        <w:tc>
          <w:tcPr>
            <w:tcW w:w="72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дата заключения</w:t>
            </w:r>
          </w:p>
        </w:tc>
        <w:tc>
          <w:tcPr>
            <w:tcW w:w="1931"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994"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385"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039"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171" w:type="dxa"/>
            <w:vMerge w:val="continue"/>
            <w:tcBorders>
              <w:top w:val="single" w:sz="8" w:space="0" w:color="989898"/>
              <w:bottom w:val="single" w:sz="8" w:space="0" w:color="989898"/>
              <w:right w:val="single" w:sz="8" w:space="0" w:color="989898"/>
            </w:tcBorders>
            <w:vAlign w:val="center"/>
          </w:tcPr>
          <w:p>
            <w:pPr>
              <w:pStyle w:val="Normal"/>
              <w:widowControl w:val="false"/>
              <w:spacing w:lineRule="auto" w:line="240" w:before="0" w:after="0"/>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r>
      <w:tr>
        <w:trPr/>
        <w:tc>
          <w:tcPr>
            <w:tcW w:w="825" w:type="dxa"/>
            <w:tcBorders>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1</w:t>
            </w:r>
          </w:p>
        </w:tc>
        <w:tc>
          <w:tcPr>
            <w:tcW w:w="283"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2</w:t>
            </w:r>
          </w:p>
        </w:tc>
        <w:tc>
          <w:tcPr>
            <w:tcW w:w="72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3</w:t>
            </w:r>
          </w:p>
        </w:tc>
        <w:tc>
          <w:tcPr>
            <w:tcW w:w="1931"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4</w:t>
            </w:r>
          </w:p>
        </w:tc>
        <w:tc>
          <w:tcPr>
            <w:tcW w:w="1994"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5</w:t>
            </w:r>
          </w:p>
        </w:tc>
        <w:tc>
          <w:tcPr>
            <w:tcW w:w="138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6</w:t>
            </w:r>
          </w:p>
        </w:tc>
        <w:tc>
          <w:tcPr>
            <w:tcW w:w="1039"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7</w:t>
            </w:r>
          </w:p>
        </w:tc>
        <w:tc>
          <w:tcPr>
            <w:tcW w:w="1171"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8</w:t>
            </w:r>
          </w:p>
        </w:tc>
      </w:tr>
      <w:tr>
        <w:trPr>
          <w:trHeight w:val="253" w:hRule="atLeast"/>
        </w:trPr>
        <w:tc>
          <w:tcPr>
            <w:tcW w:w="825" w:type="dxa"/>
            <w:tcBorders>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283"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72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931"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994"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38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039"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171"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r>
      <w:tr>
        <w:trPr/>
        <w:tc>
          <w:tcPr>
            <w:tcW w:w="825" w:type="dxa"/>
            <w:tcBorders>
              <w:left w:val="single" w:sz="8" w:space="0" w:color="989898"/>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ascii="Times New Roman" w:hAnsi="Times New Roman" w:eastAsiaTheme="minorEastAsia"/>
                <w:sz w:val="24"/>
                <w:szCs w:val="24"/>
                <w:lang w:eastAsia="ru-RU"/>
              </w:rPr>
              <w:t>Итого</w:t>
            </w:r>
          </w:p>
        </w:tc>
        <w:tc>
          <w:tcPr>
            <w:tcW w:w="283"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72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931"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994"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385"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039"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c>
          <w:tcPr>
            <w:tcW w:w="1171" w:type="dxa"/>
            <w:tcBorders>
              <w:bottom w:val="single" w:sz="8" w:space="0" w:color="989898"/>
              <w:right w:val="single" w:sz="8" w:space="0" w:color="989898"/>
            </w:tcBorders>
          </w:tcPr>
          <w:p>
            <w:pPr>
              <w:pStyle w:val="Normal"/>
              <w:widowControl w:val="false"/>
              <w:spacing w:lineRule="auto" w:line="240" w:before="24" w:after="24"/>
              <w:jc w:val="center"/>
              <w:rPr>
                <w:rFonts w:ascii="Times New Roman" w:hAnsi="Times New Roman" w:eastAsia="" w:cs="Times New Roman" w:eastAsiaTheme="minorEastAsia"/>
                <w:sz w:val="24"/>
                <w:szCs w:val="24"/>
                <w:lang w:eastAsia="ru-RU"/>
              </w:rPr>
            </w:pPr>
            <w:r>
              <w:rPr>
                <w:rFonts w:eastAsia="" w:cs="Times New Roman" w:eastAsiaTheme="minorEastAsia" w:ascii="Times New Roman" w:hAnsi="Times New Roman"/>
                <w:sz w:val="24"/>
                <w:szCs w:val="24"/>
                <w:lang w:eastAsia="ru-RU"/>
              </w:rPr>
            </w:r>
          </w:p>
        </w:tc>
      </w:tr>
    </w:tbl>
    <w:p>
      <w:pPr>
        <w:pStyle w:val="Normal"/>
        <w:spacing w:before="2" w:after="200"/>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2175" w:leader="none"/>
        </w:tabs>
        <w:spacing w:before="2" w:after="200"/>
        <w:rPr>
          <w:rFonts w:ascii="Times New Roman" w:hAnsi="Times New Roman" w:cs="Times New Roman"/>
          <w:sz w:val="28"/>
          <w:szCs w:val="28"/>
        </w:rPr>
      </w:pPr>
      <w:r>
        <w:rPr>
          <w:rFonts w:cs="Times New Roman" w:ascii="Times New Roman" w:hAnsi="Times New Roman"/>
          <w:sz w:val="28"/>
          <w:szCs w:val="28"/>
        </w:rPr>
        <w:t>Исполнитель:</w:t>
        <w:tab/>
      </w:r>
    </w:p>
    <w:p>
      <w:pPr>
        <w:pStyle w:val="Normal"/>
        <w:spacing w:before="2" w:after="200"/>
        <w:rPr>
          <w:rFonts w:ascii="Times New Roman" w:hAnsi="Times New Roman" w:cs="Times New Roman"/>
          <w:sz w:val="28"/>
          <w:szCs w:val="28"/>
        </w:rPr>
      </w:pPr>
      <w:r>
        <w:rPr>
          <w:rFonts w:cs="Times New Roman" w:ascii="Times New Roman" w:hAnsi="Times New Roman"/>
          <w:sz w:val="28"/>
          <w:szCs w:val="28"/>
        </w:rPr>
      </w:r>
    </w:p>
    <w:p>
      <w:pPr>
        <w:pStyle w:val="Normal"/>
        <w:spacing w:before="2" w:after="200"/>
        <w:rPr>
          <w:rFonts w:ascii="Times New Roman" w:hAnsi="Times New Roman" w:cs="Times New Roman"/>
          <w:sz w:val="28"/>
          <w:szCs w:val="28"/>
        </w:rPr>
      </w:pPr>
      <w:r>
        <w:rPr>
          <w:rFonts w:cs="Times New Roman" w:ascii="Times New Roman" w:hAnsi="Times New Roman"/>
          <w:sz w:val="28"/>
          <w:szCs w:val="28"/>
        </w:rPr>
        <w:t>______________________________    ________________   ________________</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(Наименование должности)                         (подпись)                   (расшифровка подписи)</w:t>
      </w:r>
    </w:p>
    <w:p>
      <w:pPr>
        <w:pStyle w:val="Normal"/>
        <w:spacing w:before="2" w:after="200"/>
        <w:rPr>
          <w:rFonts w:ascii="Times New Roman" w:hAnsi="Times New Roman" w:cs="Times New Roman"/>
          <w:sz w:val="24"/>
          <w:szCs w:val="24"/>
        </w:rPr>
      </w:pPr>
      <w:r>
        <w:rPr>
          <w:rFonts w:cs="Times New Roman" w:ascii="Times New Roman" w:hAnsi="Times New Roman"/>
          <w:sz w:val="24"/>
          <w:szCs w:val="24"/>
        </w:rPr>
        <w:t>«___» _______________ 20 ___г.</w:t>
      </w:r>
    </w:p>
    <w:p>
      <w:pPr>
        <w:pStyle w:val="Normal"/>
        <w:spacing w:before="2" w:after="200"/>
        <w:rPr>
          <w:rFonts w:ascii="Times New Roman" w:hAnsi="Times New Roman" w:cs="Times New Roman"/>
          <w:sz w:val="28"/>
          <w:szCs w:val="28"/>
        </w:rPr>
      </w:pPr>
      <w:r>
        <w:rPr>
          <w:rFonts w:cs="Times New Roman" w:ascii="Times New Roman" w:hAnsi="Times New Roman"/>
          <w:sz w:val="28"/>
          <w:szCs w:val="28"/>
        </w:rPr>
      </w:r>
    </w:p>
    <w:sectPr>
      <w:type w:val="nextPage"/>
      <w:pgSz w:w="11906" w:h="16838"/>
      <w:pgMar w:left="1701" w:right="851" w:gutter="0" w:header="0" w:top="1134" w:footer="0" w:bottom="72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Liberation Serif">
    <w:altName w:val="Times New Roman"/>
    <w:charset w:val="01"/>
    <w:family w:val="roman"/>
    <w:pitch w:val="default"/>
  </w:font>
  <w:font w:name="Tahoma">
    <w:charset w:val="01"/>
    <w:family w:val="roman"/>
    <w:pitch w:val="default"/>
  </w:font>
  <w:font w:name="Times New Roman">
    <w:charset w:val="01"/>
    <w:family w:val="roman"/>
    <w:pitch w:val="default"/>
  </w:font>
  <w:font w:name="Arial">
    <w:charset w:val="01"/>
    <w:family w:val="roman"/>
    <w:pitch w:val="default"/>
  </w:font>
  <w:font w:name="PT Astra Serif">
    <w:charset w:val="01"/>
    <w:family w:val="roman"/>
    <w:pitch w:val="default"/>
  </w:font>
  <w:font w:name="Courier New">
    <w:charset w:val="01"/>
    <w:family w:val="roman"/>
    <w:pitch w:val="default"/>
  </w:font>
  <w:font w:name="Liberation Mono">
    <w:altName w:val="Courier New"/>
    <w:charset w:val="01"/>
    <w:family w:val="roman"/>
    <w:pitch w:val="default"/>
  </w:font>
  <w:font w:name="XO Thames">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sz w:val="28"/>
        <w:szCs w:val="28"/>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2">
    <w:lvl w:ilvl="0">
      <w:start w:val="3"/>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816" w:hanging="360"/>
      </w:pPr>
      <w:rPr/>
    </w:lvl>
    <w:lvl w:ilvl="1">
      <w:start w:val="1"/>
      <w:numFmt w:val="lowerLetter"/>
      <w:lvlText w:val="%2."/>
      <w:lvlJc w:val="left"/>
      <w:pPr>
        <w:tabs>
          <w:tab w:val="num" w:pos="0"/>
        </w:tabs>
        <w:ind w:left="1536" w:hanging="360"/>
      </w:pPr>
      <w:rPr/>
    </w:lvl>
    <w:lvl w:ilvl="2">
      <w:start w:val="1"/>
      <w:numFmt w:val="lowerRoman"/>
      <w:lvlText w:val="%3."/>
      <w:lvlJc w:val="right"/>
      <w:pPr>
        <w:tabs>
          <w:tab w:val="num" w:pos="0"/>
        </w:tabs>
        <w:ind w:left="2256" w:hanging="180"/>
      </w:pPr>
      <w:rPr/>
    </w:lvl>
    <w:lvl w:ilvl="3">
      <w:start w:val="1"/>
      <w:numFmt w:val="decimal"/>
      <w:lvlText w:val="%4."/>
      <w:lvlJc w:val="left"/>
      <w:pPr>
        <w:tabs>
          <w:tab w:val="num" w:pos="0"/>
        </w:tabs>
        <w:ind w:left="2976" w:hanging="360"/>
      </w:pPr>
      <w:rPr/>
    </w:lvl>
    <w:lvl w:ilvl="4">
      <w:start w:val="1"/>
      <w:numFmt w:val="lowerLetter"/>
      <w:lvlText w:val="%5."/>
      <w:lvlJc w:val="left"/>
      <w:pPr>
        <w:tabs>
          <w:tab w:val="num" w:pos="0"/>
        </w:tabs>
        <w:ind w:left="3696" w:hanging="360"/>
      </w:pPr>
      <w:rPr/>
    </w:lvl>
    <w:lvl w:ilvl="5">
      <w:start w:val="1"/>
      <w:numFmt w:val="lowerRoman"/>
      <w:lvlText w:val="%6."/>
      <w:lvlJc w:val="right"/>
      <w:pPr>
        <w:tabs>
          <w:tab w:val="num" w:pos="0"/>
        </w:tabs>
        <w:ind w:left="4416" w:hanging="180"/>
      </w:pPr>
      <w:rPr/>
    </w:lvl>
    <w:lvl w:ilvl="6">
      <w:start w:val="1"/>
      <w:numFmt w:val="decimal"/>
      <w:lvlText w:val="%7."/>
      <w:lvlJc w:val="left"/>
      <w:pPr>
        <w:tabs>
          <w:tab w:val="num" w:pos="0"/>
        </w:tabs>
        <w:ind w:left="5136" w:hanging="360"/>
      </w:pPr>
      <w:rPr/>
    </w:lvl>
    <w:lvl w:ilvl="7">
      <w:start w:val="1"/>
      <w:numFmt w:val="lowerLetter"/>
      <w:lvlText w:val="%8."/>
      <w:lvlJc w:val="left"/>
      <w:pPr>
        <w:tabs>
          <w:tab w:val="num" w:pos="0"/>
        </w:tabs>
        <w:ind w:left="5856" w:hanging="360"/>
      </w:pPr>
      <w:rPr/>
    </w:lvl>
    <w:lvl w:ilvl="8">
      <w:start w:val="1"/>
      <w:numFmt w:val="lowerRoman"/>
      <w:lvlText w:val="%9."/>
      <w:lvlJc w:val="right"/>
      <w:pPr>
        <w:tabs>
          <w:tab w:val="num" w:pos="0"/>
        </w:tabs>
        <w:ind w:left="6576" w:hanging="180"/>
      </w:pPr>
      <w:rPr/>
    </w:lvl>
  </w:abstractNum>
  <w:abstractNum w:abstractNumId="4">
    <w:lvl w:ilvl="0">
      <w:start w:val="4"/>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f5ef6"/>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Style17"/>
    <w:next w:val="Style18"/>
    <w:qFormat/>
    <w:pPr>
      <w:spacing w:before="240" w:after="120"/>
      <w:outlineLvl w:val="0"/>
    </w:pPr>
    <w:rPr>
      <w:rFonts w:ascii="Liberation Serif" w:hAnsi="Liberation Serif" w:eastAsia="Tahoma" w:cs="Tahoma"/>
      <w:b/>
      <w:bCs/>
      <w:sz w:val="48"/>
      <w:szCs w:val="48"/>
    </w:rPr>
  </w:style>
  <w:style w:type="character" w:styleId="DefaultParagraphFont" w:default="1">
    <w:name w:val="Default Paragraph Font"/>
    <w:uiPriority w:val="1"/>
    <w:semiHidden/>
    <w:unhideWhenUsed/>
    <w:qFormat/>
    <w:rPr/>
  </w:style>
  <w:style w:type="character" w:styleId="Style13" w:customStyle="1">
    <w:name w:val="Верхний колонтитул Знак"/>
    <w:basedOn w:val="DefaultParagraphFont"/>
    <w:uiPriority w:val="99"/>
    <w:qFormat/>
    <w:rsid w:val="00d76024"/>
    <w:rPr/>
  </w:style>
  <w:style w:type="character" w:styleId="Style14" w:customStyle="1">
    <w:name w:val="Нижний колонтитул Знак"/>
    <w:basedOn w:val="DefaultParagraphFont"/>
    <w:uiPriority w:val="99"/>
    <w:qFormat/>
    <w:rsid w:val="00d76024"/>
    <w:rPr/>
  </w:style>
  <w:style w:type="character" w:styleId="Style15" w:customStyle="1">
    <w:name w:val="Текст выноски Знак"/>
    <w:basedOn w:val="DefaultParagraphFont"/>
    <w:link w:val="BalloonText"/>
    <w:uiPriority w:val="99"/>
    <w:semiHidden/>
    <w:qFormat/>
    <w:rsid w:val="00f53cdf"/>
    <w:rPr>
      <w:rFonts w:ascii="Tahoma" w:hAnsi="Tahoma" w:cs="Tahoma"/>
      <w:sz w:val="16"/>
      <w:szCs w:val="16"/>
    </w:rPr>
  </w:style>
  <w:style w:type="character" w:styleId="Strong">
    <w:name w:val="Strong"/>
    <w:basedOn w:val="DefaultParagraphFont"/>
    <w:uiPriority w:val="99"/>
    <w:qFormat/>
    <w:rsid w:val="00c90c7a"/>
    <w:rPr>
      <w:b/>
      <w:bCs/>
    </w:rPr>
  </w:style>
  <w:style w:type="character" w:styleId="-">
    <w:name w:val="Hyperlink"/>
    <w:basedOn w:val="DefaultParagraphFont"/>
    <w:uiPriority w:val="99"/>
    <w:unhideWhenUsed/>
    <w:rsid w:val="00314fcb"/>
    <w:rPr>
      <w:color w:val="0000FF" w:themeColor="hyperlink"/>
      <w:u w:val="single"/>
    </w:rPr>
  </w:style>
  <w:style w:type="character" w:styleId="Style16" w:customStyle="1">
    <w:name w:val="Основной текст Знак"/>
    <w:basedOn w:val="DefaultParagraphFont"/>
    <w:qFormat/>
    <w:rsid w:val="00c22175"/>
    <w:rPr>
      <w:rFonts w:ascii="Times New Roman" w:hAnsi="Times New Roman" w:eastAsia="Times New Roman" w:cs="Times New Roman"/>
      <w:sz w:val="28"/>
      <w:szCs w:val="20"/>
      <w:lang w:eastAsia="ru-RU"/>
    </w:rPr>
  </w:style>
  <w:style w:type="character" w:styleId="ConsPlusNormal" w:customStyle="1">
    <w:name w:val="ConsPlusNormal Знак"/>
    <w:link w:val="ConsPlusNormal1"/>
    <w:qFormat/>
    <w:locked/>
    <w:rsid w:val="00a35c59"/>
    <w:rPr>
      <w:rFonts w:ascii="Arial" w:hAnsi="Arial" w:eastAsia="Times New Roman" w:cs="Arial"/>
      <w:sz w:val="20"/>
      <w:szCs w:val="20"/>
      <w:lang w:eastAsia="ru-RU"/>
    </w:rPr>
  </w:style>
  <w:style w:type="paragraph" w:styleId="Style17">
    <w:name w:val="Заголовок"/>
    <w:basedOn w:val="Normal"/>
    <w:next w:val="Style18"/>
    <w:qFormat/>
    <w:pPr>
      <w:keepNext w:val="true"/>
      <w:spacing w:before="240" w:after="120"/>
    </w:pPr>
    <w:rPr>
      <w:rFonts w:ascii="PT Astra Serif" w:hAnsi="PT Astra Serif" w:eastAsia="Tahoma" w:cs="Noto Sans Devanagari"/>
      <w:sz w:val="28"/>
      <w:szCs w:val="28"/>
    </w:rPr>
  </w:style>
  <w:style w:type="paragraph" w:styleId="Style18">
    <w:name w:val="Body Text"/>
    <w:basedOn w:val="Normal"/>
    <w:link w:val="Style16"/>
    <w:unhideWhenUsed/>
    <w:rsid w:val="00c22175"/>
    <w:pPr>
      <w:spacing w:lineRule="auto" w:line="240" w:before="0" w:after="0"/>
    </w:pPr>
    <w:rPr>
      <w:rFonts w:ascii="Times New Roman" w:hAnsi="Times New Roman" w:eastAsia="Times New Roman" w:cs="Times New Roman"/>
      <w:sz w:val="28"/>
      <w:szCs w:val="20"/>
      <w:lang w:eastAsia="ru-RU"/>
    </w:rPr>
  </w:style>
  <w:style w:type="paragraph" w:styleId="Style19">
    <w:name w:val="List"/>
    <w:basedOn w:val="Style18"/>
    <w:pPr/>
    <w:rPr>
      <w:rFonts w:ascii="PT Astra Serif" w:hAnsi="PT Astra Serif" w:cs="Noto Sans Devanagari"/>
    </w:rPr>
  </w:style>
  <w:style w:type="paragraph" w:styleId="Style20">
    <w:name w:val="Caption"/>
    <w:basedOn w:val="Normal"/>
    <w:qFormat/>
    <w:pPr>
      <w:suppressLineNumbers/>
      <w:spacing w:before="120" w:after="120"/>
    </w:pPr>
    <w:rPr>
      <w:rFonts w:ascii="PT Astra Serif" w:hAnsi="PT Astra Serif" w:cs="Noto Sans Devanagari"/>
      <w:i/>
      <w:iCs/>
      <w:sz w:val="24"/>
      <w:szCs w:val="24"/>
    </w:rPr>
  </w:style>
  <w:style w:type="paragraph" w:styleId="Style21">
    <w:name w:val="Указатель"/>
    <w:basedOn w:val="Normal"/>
    <w:qFormat/>
    <w:pPr>
      <w:suppressLineNumbers/>
    </w:pPr>
    <w:rPr>
      <w:rFonts w:ascii="PT Astra Serif" w:hAnsi="PT Astra Serif" w:cs="Noto Sans Devanagari"/>
    </w:rPr>
  </w:style>
  <w:style w:type="paragraph" w:styleId="Style22">
    <w:name w:val="Колонтитул"/>
    <w:basedOn w:val="Normal"/>
    <w:qFormat/>
    <w:pPr/>
    <w:rPr/>
  </w:style>
  <w:style w:type="paragraph" w:styleId="Style23" w:customStyle="1">
    <w:name w:val="Header"/>
    <w:basedOn w:val="Normal"/>
    <w:link w:val="Style13"/>
    <w:uiPriority w:val="99"/>
    <w:unhideWhenUsed/>
    <w:rsid w:val="00c905b6"/>
    <w:pPr>
      <w:tabs>
        <w:tab w:val="clear" w:pos="708"/>
        <w:tab w:val="center" w:pos="7143" w:leader="none"/>
        <w:tab w:val="right" w:pos="14287" w:leader="none"/>
      </w:tabs>
      <w:spacing w:lineRule="auto" w:line="240" w:before="0" w:after="0"/>
    </w:pPr>
    <w:rPr>
      <w:rFonts w:ascii="Times New Roman" w:hAnsi="Times New Roman" w:eastAsia="Calibri" w:cs="Times New Roman"/>
      <w:sz w:val="28"/>
      <w:szCs w:val="28"/>
      <w:lang w:eastAsia="ru-RU"/>
    </w:rPr>
  </w:style>
  <w:style w:type="paragraph" w:styleId="Style24">
    <w:name w:val="Footer"/>
    <w:basedOn w:val="Normal"/>
    <w:link w:val="Style14"/>
    <w:uiPriority w:val="99"/>
    <w:unhideWhenUsed/>
    <w:rsid w:val="00d76024"/>
    <w:pPr>
      <w:tabs>
        <w:tab w:val="clear" w:pos="708"/>
        <w:tab w:val="center" w:pos="4677" w:leader="none"/>
        <w:tab w:val="right" w:pos="9355" w:leader="none"/>
      </w:tabs>
      <w:spacing w:lineRule="auto" w:line="240" w:before="0" w:after="0"/>
    </w:pPr>
    <w:rPr/>
  </w:style>
  <w:style w:type="paragraph" w:styleId="BalloonText">
    <w:name w:val="Balloon Text"/>
    <w:basedOn w:val="Normal"/>
    <w:link w:val="Style15"/>
    <w:uiPriority w:val="99"/>
    <w:semiHidden/>
    <w:unhideWhenUsed/>
    <w:qFormat/>
    <w:rsid w:val="00f53cdf"/>
    <w:pPr>
      <w:spacing w:lineRule="auto" w:line="240" w:before="0" w:after="0"/>
    </w:pPr>
    <w:rPr>
      <w:rFonts w:ascii="Tahoma" w:hAnsi="Tahoma" w:cs="Tahoma"/>
      <w:sz w:val="16"/>
      <w:szCs w:val="16"/>
    </w:rPr>
  </w:style>
  <w:style w:type="paragraph" w:styleId="NormalWeb">
    <w:name w:val="Normal (Web)"/>
    <w:basedOn w:val="Normal"/>
    <w:uiPriority w:val="99"/>
    <w:qFormat/>
    <w:rsid w:val="00c90c7a"/>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name w:val="List Paragraph"/>
    <w:basedOn w:val="Normal"/>
    <w:uiPriority w:val="1"/>
    <w:qFormat/>
    <w:rsid w:val="002505a1"/>
    <w:pPr>
      <w:spacing w:before="0" w:after="200"/>
      <w:ind w:left="720" w:hanging="0"/>
      <w:contextualSpacing/>
    </w:pPr>
    <w:rPr/>
  </w:style>
  <w:style w:type="paragraph" w:styleId="ConsPlusNormal1" w:customStyle="1">
    <w:name w:val="ConsPlusNormal"/>
    <w:link w:val="ConsPlusNormal"/>
    <w:qFormat/>
    <w:rsid w:val="005663ec"/>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ConsNormal" w:customStyle="1">
    <w:name w:val="ConsNormal"/>
    <w:uiPriority w:val="99"/>
    <w:qFormat/>
    <w:rsid w:val="00165828"/>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uiPriority w:val="99"/>
    <w:qFormat/>
    <w:rsid w:val="0024129a"/>
    <w:pPr>
      <w:widowControl/>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ConsPlusCell" w:customStyle="1">
    <w:name w:val="ConsPlusCell"/>
    <w:qFormat/>
    <w:rsid w:val="00040eaf"/>
    <w:pPr>
      <w:widowControl w:val="false"/>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TableParagraph" w:customStyle="1">
    <w:name w:val="Table Paragraph"/>
    <w:basedOn w:val="Normal"/>
    <w:uiPriority w:val="1"/>
    <w:qFormat/>
    <w:rsid w:val="00a85013"/>
    <w:pPr>
      <w:widowControl w:val="false"/>
      <w:spacing w:lineRule="auto" w:line="240" w:before="0" w:after="0"/>
    </w:pPr>
    <w:rPr>
      <w:rFonts w:ascii="Times New Roman" w:hAnsi="Times New Roman" w:eastAsia="Times New Roman" w:cs="Times New Roman"/>
    </w:rPr>
  </w:style>
  <w:style w:type="paragraph" w:styleId="Style25">
    <w:name w:val="Текст в заданном формате"/>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
    <w:name w:val="Table Grid"/>
    <w:basedOn w:val="a1"/>
    <w:rsid w:val="0082700e"/>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a85013"/>
    <w:pPr>
      <w:spacing w:after="0" w:line="240" w:lineRule="auto"/>
    </w:pPr>
    <w:rPr>
      <w:lang w:val="en-US"/>
    </w:rPr>
    <w:tblPr>
      <w:tblCellMar>
        <w:top w:w="0" w:type="dxa"/>
        <w:left w:w="0" w:type="dxa"/>
        <w:bottom w:w="0" w:type="dxa"/>
        <w:right w:w="0" w:type="dxa"/>
      </w:tblCellMar>
    </w:tblPr>
  </w:style>
  <w:style w:type="table" w:customStyle="1" w:styleId="1">
    <w:name w:val="Сетка таблицы1"/>
    <w:basedOn w:val="a1"/>
    <w:uiPriority w:val="59"/>
    <w:rsid w:val="002f5ef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
    <w:name w:val="Сетка таблицы2"/>
    <w:basedOn w:val="a1"/>
    <w:rsid w:val="00476289"/>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ervice.nalog.ru/io.do" TargetMode="External"/><Relationship Id="rId3" Type="http://schemas.openxmlformats.org/officeDocument/2006/relationships/hyperlink" Target="https://www.fedsfm.ru/documents/terr-list" TargetMode="External"/><Relationship Id="rId4" Type="http://schemas.openxmlformats.org/officeDocument/2006/relationships/hyperlink" Target="https://minjust.gov.ru/ru/activity/directions/998/" TargetMode="External"/><Relationship Id="rId5" Type="http://schemas.openxmlformats.org/officeDocument/2006/relationships/hyperlink" Target="https://fedresurs.ru/search/entity"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1.png"/><Relationship Id="rId9" Type="http://schemas.openxmlformats.org/officeDocument/2006/relationships/image" Target="media/image1.png"/><Relationship Id="rId10" Type="http://schemas.openxmlformats.org/officeDocument/2006/relationships/image" Target="media/image1.png"/><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69A80-EB03-4C91-820D-94DD95C25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14283</TotalTime>
  <Application>LibreOffice/7.5.6.2$Linux_X86_64 LibreOffice_project/50$Build-2</Application>
  <AppVersion>15.0000</AppVersion>
  <Pages>36</Pages>
  <Words>8010</Words>
  <Characters>59378</Characters>
  <CharactersWithSpaces>68802</CharactersWithSpaces>
  <Paragraphs>663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2014-12-04T09:07:00Z</dcterms:created>
  <dc:creator>olga</dc:creator>
  <dc:description/>
  <dc:language>ru-RU</dc:language>
  <cp:lastModifiedBy/>
  <cp:lastPrinted>2025-03-20T16:53:11Z</cp:lastPrinted>
  <dcterms:modified xsi:type="dcterms:W3CDTF">2025-03-20T16:54:52Z</dcterms:modified>
  <cp:revision>192</cp:revision>
  <dc:subject/>
  <dc:title/>
</cp:coreProperties>
</file>

<file path=docProps/custom.xml><?xml version="1.0" encoding="utf-8"?>
<Properties xmlns="http://schemas.openxmlformats.org/officeDocument/2006/custom-properties" xmlns:vt="http://schemas.openxmlformats.org/officeDocument/2006/docPropsVTypes"/>
</file>