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 xml:space="preserve">Выдача </w:t>
      </w:r>
      <w:r>
        <w:rPr>
          <w:rFonts w:ascii="Times New Roman" w:hAnsi="Times New Roman"/>
          <w:sz w:val="28"/>
          <w:u w:val="single"/>
        </w:rPr>
        <w:t xml:space="preserve">градостроительного плана земельного  </w:t>
      </w:r>
      <w:r>
        <w:rPr>
          <w:rFonts w:ascii="Times New Roman" w:hAnsi="Times New Roman"/>
          <w:sz w:val="28"/>
          <w:u w:val="single"/>
        </w:rPr>
        <w:t>участка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303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28.05.2025 по 27.06.2025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02.07.202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в</w:t>
      </w:r>
      <w:r>
        <w:rPr>
          <w:rFonts w:ascii="Times New Roman" w:hAnsi="Times New Roman"/>
          <w:sz w:val="28"/>
          <w:u w:val="single"/>
        </w:rPr>
        <w:t xml:space="preserve">ыдача </w:t>
      </w:r>
      <w:r>
        <w:rPr>
          <w:rFonts w:ascii="Times New Roman" w:hAnsi="Times New Roman"/>
          <w:sz w:val="28"/>
          <w:u w:val="single"/>
        </w:rPr>
        <w:t xml:space="preserve">градостроительного плана земельного  </w:t>
      </w:r>
      <w:r>
        <w:rPr>
          <w:rFonts w:ascii="Times New Roman" w:hAnsi="Times New Roman"/>
          <w:sz w:val="28"/>
          <w:u w:val="single"/>
        </w:rPr>
        <w:t>участка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в</w:t>
      </w:r>
      <w:r>
        <w:rPr>
          <w:rFonts w:ascii="Times New Roman" w:hAnsi="Times New Roman"/>
          <w:sz w:val="28"/>
          <w:u w:val="single"/>
        </w:rPr>
        <w:t xml:space="preserve">ыдача </w:t>
      </w:r>
      <w:r>
        <w:rPr>
          <w:rFonts w:ascii="Times New Roman" w:hAnsi="Times New Roman"/>
          <w:sz w:val="28"/>
          <w:u w:val="single"/>
        </w:rPr>
        <w:t xml:space="preserve">градостроительного плана земельного  </w:t>
      </w:r>
      <w:r>
        <w:rPr>
          <w:rFonts w:ascii="Times New Roman" w:hAnsi="Times New Roman"/>
          <w:sz w:val="28"/>
          <w:u w:val="single"/>
        </w:rPr>
        <w:t>участка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т. 57.3 Градостроительного кодекса Российской Федерации; </w:t>
      </w:r>
      <w:r>
        <w:rPr>
          <w:rFonts w:ascii="Times New Roman" w:hAnsi="Times New Roman"/>
          <w:sz w:val="28"/>
          <w:u w:val="single"/>
        </w:rPr>
        <w:t xml:space="preserve">Федеральный закон от 06.10.2003 № 131-ФЗ «Об общих принципах организации местного самоуправления в Российской Федерации»; </w:t>
      </w:r>
      <w:r>
        <w:rPr>
          <w:rFonts w:ascii="Times New Roman" w:hAnsi="Times New Roman"/>
          <w:sz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услуг»; </w:t>
      </w:r>
      <w:r>
        <w:rPr>
          <w:rStyle w:val="Style_1_ch"/>
          <w:rFonts w:ascii="Times New Roman" w:hAnsi="Times New Roman"/>
          <w:sz w:val="28"/>
          <w:u w:val="single"/>
        </w:rPr>
        <w:t>п</w:t>
      </w:r>
      <w:r>
        <w:rPr>
          <w:rStyle w:val="Style_1_ch"/>
          <w:rFonts w:ascii="Times New Roman" w:hAnsi="Times New Roman"/>
          <w:sz w:val="28"/>
          <w:u w:val="single"/>
        </w:rPr>
        <w:t>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июль</w:t>
      </w:r>
      <w:r>
        <w:rPr>
          <w:rFonts w:ascii="Times New Roman" w:hAnsi="Times New Roman"/>
          <w:sz w:val="28"/>
          <w:u w:val="single"/>
        </w:rPr>
        <w:t xml:space="preserve"> 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956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6"/>
    <w:next w:val="Style_1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1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Заголовок"/>
    <w:basedOn w:val="Style_1"/>
    <w:next w:val="Style_14"/>
    <w:link w:val="Style_13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3_ch" w:type="character">
    <w:name w:val="Заголовок"/>
    <w:basedOn w:val="Style_1_ch"/>
    <w:link w:val="Style_13"/>
    <w:rPr>
      <w:rFonts w:ascii="PT Astra Serif" w:hAnsi="PT Astra Serif"/>
      <w:sz w:val="28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1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1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" w:type="paragraph">
    <w:name w:val="Hyperlink"/>
    <w:basedOn w:val="Style_8"/>
    <w:link w:val="Style_2_ch"/>
    <w:rPr>
      <w:color w:themeColor="hyperlink" w:val="0000FF"/>
      <w:u w:val="single"/>
    </w:rPr>
  </w:style>
  <w:style w:styleId="Style_2_ch" w:type="character">
    <w:name w:val="Hyperlink"/>
    <w:basedOn w:val="Style_8_ch"/>
    <w:link w:val="Style_2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Caption"/>
    <w:basedOn w:val="Style_1"/>
    <w:link w:val="Style_21_ch"/>
    <w:pPr>
      <w:spacing w:after="120" w:before="120"/>
      <w:ind/>
    </w:pPr>
    <w:rPr>
      <w:rFonts w:ascii="PT Astra Serif" w:hAnsi="PT Astra Serif"/>
      <w:i w:val="1"/>
      <w:sz w:val="24"/>
    </w:rPr>
  </w:style>
  <w:style w:styleId="Style_21_ch" w:type="character">
    <w:name w:val="Caption"/>
    <w:basedOn w:val="Style_1_ch"/>
    <w:link w:val="Style_21"/>
    <w:rPr>
      <w:rFonts w:ascii="PT Astra Serif" w:hAnsi="PT Astra Serif"/>
      <w:i w:val="1"/>
      <w:sz w:val="24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List"/>
    <w:basedOn w:val="Style_14"/>
    <w:link w:val="Style_24_ch"/>
    <w:rPr>
      <w:rFonts w:ascii="PT Astra Serif" w:hAnsi="PT Astra Serif"/>
    </w:rPr>
  </w:style>
  <w:style w:styleId="Style_24_ch" w:type="character">
    <w:name w:val="List"/>
    <w:basedOn w:val="Style_14_ch"/>
    <w:link w:val="Style_24"/>
    <w:rPr>
      <w:rFonts w:ascii="PT Astra Serif" w:hAnsi="PT Astra Serif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14" w:type="paragraph">
    <w:name w:val="Body Text"/>
    <w:basedOn w:val="Style_1"/>
    <w:link w:val="Style_14_ch"/>
    <w:pPr>
      <w:spacing w:after="140" w:before="0" w:line="276" w:lineRule="auto"/>
      <w:ind/>
    </w:pPr>
  </w:style>
  <w:style w:styleId="Style_14_ch" w:type="character">
    <w:name w:val="Body Text"/>
    <w:basedOn w:val="Style_1_ch"/>
    <w:link w:val="Style_14"/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1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30" w:type="paragraph">
    <w:name w:val="Указатель"/>
    <w:basedOn w:val="Style_1"/>
    <w:link w:val="Style_30_ch"/>
    <w:rPr>
      <w:rFonts w:ascii="PT Astra Serif" w:hAnsi="PT Astra Serif"/>
    </w:rPr>
  </w:style>
  <w:style w:styleId="Style_30_ch" w:type="character">
    <w:name w:val="Указатель"/>
    <w:basedOn w:val="Style_1_ch"/>
    <w:link w:val="Style_30"/>
    <w:rPr>
      <w:rFonts w:ascii="PT Astra Serif" w:hAnsi="PT Astra Serif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2025-05-28T03:27:18Z</dcterms:modified>
</cp:coreProperties>
</file>