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ind/>
        <w:jc w:val="center"/>
        <w:rPr>
          <w:rFonts w:ascii="Courier New" w:hAnsi="Courier New"/>
        </w:rPr>
      </w:pPr>
      <w:r>
        <w:rPr>
          <w:b w:val="1"/>
          <w:sz w:val="28"/>
        </w:rPr>
        <w:t>Примерный перечень вопросов для обсуждения</w:t>
      </w:r>
    </w:p>
    <w:p w14:paraId="07000000">
      <w:pPr>
        <w:ind/>
        <w:jc w:val="center"/>
        <w:rPr>
          <w:b w:val="1"/>
          <w:sz w:val="28"/>
        </w:rPr>
      </w:pPr>
      <w:r>
        <w:rPr>
          <w:b w:val="1"/>
          <w:sz w:val="28"/>
        </w:rPr>
        <w:t xml:space="preserve">в рамках </w:t>
      </w:r>
      <w:r>
        <w:rPr>
          <w:b w:val="1"/>
          <w:sz w:val="28"/>
        </w:rPr>
        <w:t>п</w:t>
      </w:r>
      <w:r>
        <w:rPr>
          <w:b w:val="1"/>
          <w:sz w:val="28"/>
        </w:rPr>
        <w:t>роведения публичных обсуждений</w:t>
      </w:r>
    </w:p>
    <w:p w14:paraId="08000000">
      <w:pPr>
        <w:ind w:firstLine="540" w:left="0"/>
        <w:jc w:val="center"/>
        <w:rPr>
          <w:b w:val="1"/>
          <w:sz w:val="28"/>
        </w:rPr>
      </w:pPr>
      <w:r>
        <w:rPr>
          <w:b w:val="1"/>
          <w:sz w:val="28"/>
        </w:rPr>
        <w:t>по проекту постано</w:t>
      </w:r>
      <w:r>
        <w:rPr>
          <w:b w:val="1"/>
          <w:sz w:val="28"/>
        </w:rPr>
        <w:t xml:space="preserve">вления </w:t>
      </w:r>
      <w:r>
        <w:rPr>
          <w:b w:val="1"/>
          <w:sz w:val="28"/>
        </w:rPr>
        <w:t xml:space="preserve">администрации </w:t>
      </w:r>
      <w:r>
        <w:rPr>
          <w:b w:val="1"/>
          <w:sz w:val="28"/>
        </w:rPr>
        <w:t>Прокопьевского муниципального</w:t>
      </w:r>
      <w:r>
        <w:rPr>
          <w:b w:val="1"/>
          <w:sz w:val="28"/>
        </w:rPr>
        <w:t xml:space="preserve"> округа</w:t>
      </w:r>
      <w:r>
        <w:rPr>
          <w:b w:val="1"/>
          <w:sz w:val="28"/>
        </w:rPr>
        <w:t xml:space="preserve"> </w:t>
      </w:r>
      <w:r>
        <w:rPr>
          <w:rFonts w:ascii="Times New Roman" w:hAnsi="Times New Roman"/>
          <w:b w:val="1"/>
          <w:sz w:val="28"/>
        </w:rPr>
        <w:t>«</w:t>
      </w:r>
      <w:r>
        <w:rPr>
          <w:rFonts w:ascii="Times New Roman" w:hAnsi="Times New Roman"/>
          <w:b w:val="1"/>
          <w:sz w:val="28"/>
        </w:rPr>
        <w:t xml:space="preserve">Об утверждении </w:t>
      </w:r>
      <w:r>
        <w:rPr>
          <w:rFonts w:ascii="Times New Roman" w:hAnsi="Times New Roman"/>
          <w:b w:val="1"/>
          <w:sz w:val="28"/>
        </w:rPr>
        <w:t>Р</w:t>
      </w:r>
      <w:r>
        <w:rPr>
          <w:rFonts w:ascii="Times New Roman" w:hAnsi="Times New Roman"/>
          <w:b w:val="1"/>
          <w:sz w:val="28"/>
        </w:rPr>
        <w:t xml:space="preserve">егламента </w:t>
      </w:r>
      <w:r>
        <w:rPr>
          <w:rFonts w:ascii="Times New Roman" w:hAnsi="Times New Roman"/>
          <w:b w:val="1"/>
          <w:sz w:val="28"/>
        </w:rPr>
        <w:t>с</w:t>
      </w:r>
      <w:r>
        <w:rPr>
          <w:rFonts w:ascii="Times New Roman" w:hAnsi="Times New Roman"/>
          <w:b w:val="1"/>
          <w:sz w:val="28"/>
        </w:rPr>
        <w:t>опровождени</w:t>
      </w:r>
      <w:r>
        <w:rPr>
          <w:rFonts w:ascii="Times New Roman" w:hAnsi="Times New Roman"/>
          <w:b w:val="1"/>
          <w:sz w:val="28"/>
        </w:rPr>
        <w:t>я</w:t>
      </w:r>
      <w:r>
        <w:rPr>
          <w:rFonts w:ascii="Times New Roman" w:hAnsi="Times New Roman"/>
          <w:b w:val="1"/>
          <w:sz w:val="28"/>
        </w:rPr>
        <w:t xml:space="preserve"> инвестиционных проектов по принципу «одного окна» на территории </w:t>
      </w:r>
      <w:r>
        <w:rPr>
          <w:rFonts w:ascii="Times New Roman" w:hAnsi="Times New Roman"/>
          <w:b w:val="1"/>
          <w:sz w:val="28"/>
        </w:rPr>
        <w:t>Прокопьевского муниципального округа</w:t>
      </w:r>
      <w:r>
        <w:rPr>
          <w:rFonts w:ascii="Times New Roman" w:hAnsi="Times New Roman"/>
          <w:b w:val="1"/>
          <w:sz w:val="28"/>
        </w:rPr>
        <w:t>»</w:t>
      </w:r>
      <w:bookmarkStart w:id="1" w:name="_GoBack"/>
      <w:bookmarkEnd w:id="1"/>
    </w:p>
    <w:p w14:paraId="09000000">
      <w:pPr>
        <w:ind w:firstLine="540" w:left="0"/>
        <w:jc w:val="center"/>
        <w:rPr>
          <w:b w:val="1"/>
          <w:sz w:val="28"/>
          <w:u w:val="single"/>
        </w:rPr>
      </w:pPr>
    </w:p>
    <w:p w14:paraId="0A000000">
      <w:pPr>
        <w:ind w:firstLine="540" w:left="0"/>
        <w:jc w:val="center"/>
        <w:rPr>
          <w:sz w:val="28"/>
        </w:rPr>
      </w:pPr>
      <w:r>
        <w:rPr>
          <w:sz w:val="28"/>
        </w:rPr>
        <w:t>Контактная информация:</w:t>
      </w:r>
    </w:p>
    <w:p w14:paraId="0B000000">
      <w:pPr>
        <w:ind w:firstLine="709" w:left="0"/>
        <w:jc w:val="both"/>
        <w:rPr>
          <w:sz w:val="28"/>
        </w:rPr>
      </w:pPr>
      <w:r>
        <w:rPr>
          <w:sz w:val="28"/>
        </w:rPr>
        <w:t>Название организации</w:t>
      </w:r>
    </w:p>
    <w:p w14:paraId="0C000000">
      <w:pPr>
        <w:ind w:firstLine="709" w:left="0"/>
        <w:jc w:val="both"/>
        <w:rPr>
          <w:sz w:val="28"/>
        </w:rPr>
      </w:pPr>
      <w:r>
        <w:rPr>
          <w:sz w:val="28"/>
        </w:rPr>
        <w:t>Сфера деятельности организации</w:t>
      </w:r>
    </w:p>
    <w:p w14:paraId="0D000000">
      <w:pPr>
        <w:ind w:firstLine="709" w:left="0"/>
        <w:jc w:val="both"/>
        <w:rPr>
          <w:sz w:val="28"/>
        </w:rPr>
      </w:pPr>
      <w:r>
        <w:rPr>
          <w:sz w:val="28"/>
        </w:rPr>
        <w:t>Ф.И.О. контактного лица</w:t>
      </w:r>
    </w:p>
    <w:p w14:paraId="0E000000">
      <w:pPr>
        <w:ind w:firstLine="709" w:left="0"/>
        <w:jc w:val="both"/>
        <w:rPr>
          <w:sz w:val="28"/>
        </w:rPr>
      </w:pPr>
      <w:r>
        <w:rPr>
          <w:sz w:val="28"/>
        </w:rPr>
        <w:t>Номер контактного телефона</w:t>
      </w:r>
    </w:p>
    <w:p w14:paraId="0F000000">
      <w:pPr>
        <w:ind w:firstLine="709" w:left="0"/>
        <w:jc w:val="both"/>
        <w:rPr>
          <w:sz w:val="28"/>
        </w:rPr>
      </w:pPr>
      <w:r>
        <w:rPr>
          <w:sz w:val="28"/>
        </w:rPr>
        <w:t>Адрес электронной почты</w:t>
      </w:r>
    </w:p>
    <w:p w14:paraId="10000000">
      <w:pPr>
        <w:ind w:firstLine="709" w:left="0"/>
        <w:jc w:val="both"/>
        <w:rPr>
          <w:sz w:val="28"/>
        </w:rPr>
      </w:pPr>
    </w:p>
    <w:p w14:paraId="11000000">
      <w:pPr>
        <w:spacing w:line="240" w:lineRule="auto"/>
        <w:ind w:firstLine="709" w:left="0"/>
        <w:jc w:val="both"/>
        <w:rPr>
          <w:sz w:val="28"/>
        </w:rPr>
      </w:pPr>
      <w:r>
        <w:rPr>
          <w:sz w:val="28"/>
        </w:rPr>
        <w:t>1. На решение какой проблемы, на Ваш взгляд, направлено предлагаемое муниципальное регулирование? Актуальна ли данная проблема сегодня?</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12000000">
            <w:pPr>
              <w:spacing w:line="240" w:lineRule="auto"/>
              <w:ind/>
              <w:jc w:val="both"/>
              <w:rPr>
                <w:sz w:val="28"/>
              </w:rPr>
            </w:pPr>
          </w:p>
          <w:p w14:paraId="13000000">
            <w:pPr>
              <w:spacing w:line="240" w:lineRule="auto"/>
              <w:ind/>
              <w:jc w:val="both"/>
              <w:rPr>
                <w:sz w:val="28"/>
              </w:rPr>
            </w:pPr>
          </w:p>
          <w:p w14:paraId="14000000">
            <w:pPr>
              <w:spacing w:line="240" w:lineRule="auto"/>
              <w:ind/>
              <w:jc w:val="both"/>
              <w:rPr>
                <w:sz w:val="28"/>
              </w:rPr>
            </w:pPr>
          </w:p>
        </w:tc>
      </w:tr>
    </w:tbl>
    <w:p w14:paraId="15000000">
      <w:pPr>
        <w:spacing w:line="240" w:lineRule="auto"/>
        <w:ind/>
        <w:jc w:val="both"/>
        <w:rPr>
          <w:sz w:val="28"/>
        </w:rPr>
      </w:pPr>
    </w:p>
    <w:p w14:paraId="16000000">
      <w:pPr>
        <w:spacing w:line="240" w:lineRule="auto"/>
        <w:ind w:firstLine="709" w:left="0"/>
        <w:jc w:val="both"/>
        <w:rPr>
          <w:sz w:val="28"/>
        </w:rPr>
      </w:pPr>
      <w:r>
        <w:rPr>
          <w:sz w:val="28"/>
        </w:rPr>
        <w:t>2. Насколько корректно разработчик обосновал необходимость муниципального вмешательства? Насколько цель предлагаемого муниципального регулирования соотносится с проблемой, на решение которой оно направлено? Достигнет ли, на Ваш взгляд, предлагаемое муниципальное регулирование тех целей, на которые оно направлено?</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17000000">
            <w:pPr>
              <w:spacing w:line="240" w:lineRule="auto"/>
              <w:ind/>
              <w:jc w:val="both"/>
              <w:rPr>
                <w:sz w:val="28"/>
              </w:rPr>
            </w:pPr>
          </w:p>
          <w:p w14:paraId="18000000">
            <w:pPr>
              <w:spacing w:line="240" w:lineRule="auto"/>
              <w:ind/>
              <w:jc w:val="both"/>
              <w:rPr>
                <w:sz w:val="28"/>
              </w:rPr>
            </w:pPr>
          </w:p>
          <w:p w14:paraId="19000000">
            <w:pPr>
              <w:spacing w:line="240" w:lineRule="auto"/>
              <w:ind/>
              <w:jc w:val="both"/>
              <w:rPr>
                <w:sz w:val="28"/>
              </w:rPr>
            </w:pPr>
          </w:p>
        </w:tc>
      </w:tr>
    </w:tbl>
    <w:p w14:paraId="1A000000">
      <w:pPr>
        <w:spacing w:line="240" w:lineRule="auto"/>
        <w:ind/>
        <w:jc w:val="both"/>
        <w:rPr>
          <w:sz w:val="28"/>
        </w:rPr>
      </w:pPr>
    </w:p>
    <w:p w14:paraId="1B000000">
      <w:pPr>
        <w:spacing w:line="240" w:lineRule="auto"/>
        <w:ind w:firstLine="709" w:left="0"/>
        <w:jc w:val="both"/>
        <w:rPr>
          <w:sz w:val="28"/>
        </w:rPr>
      </w:pPr>
      <w:r>
        <w:rPr>
          <w:sz w:val="28"/>
        </w:rPr>
        <w:t xml:space="preserve">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муниципального регулирования? Если да - выделите те из них, которые, по Вашему мнению, были бы менее </w:t>
      </w:r>
      <w:r>
        <w:rPr>
          <w:sz w:val="28"/>
        </w:rPr>
        <w:t>затратны</w:t>
      </w:r>
      <w:r>
        <w:rPr>
          <w:sz w:val="28"/>
        </w:rPr>
        <w:t xml:space="preserve"> и/или более эффективны?</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1C000000">
            <w:pPr>
              <w:spacing w:line="240" w:lineRule="auto"/>
              <w:ind/>
              <w:jc w:val="both"/>
              <w:rPr>
                <w:sz w:val="28"/>
              </w:rPr>
            </w:pPr>
          </w:p>
          <w:p w14:paraId="1D000000">
            <w:pPr>
              <w:spacing w:line="240" w:lineRule="auto"/>
              <w:ind/>
              <w:jc w:val="both"/>
              <w:rPr>
                <w:sz w:val="28"/>
              </w:rPr>
            </w:pPr>
          </w:p>
          <w:p w14:paraId="1E000000">
            <w:pPr>
              <w:spacing w:line="240" w:lineRule="auto"/>
              <w:ind/>
              <w:jc w:val="both"/>
              <w:rPr>
                <w:sz w:val="28"/>
              </w:rPr>
            </w:pPr>
          </w:p>
        </w:tc>
      </w:tr>
    </w:tbl>
    <w:p w14:paraId="1F000000">
      <w:pPr>
        <w:spacing w:line="240" w:lineRule="auto"/>
        <w:ind/>
        <w:jc w:val="both"/>
        <w:rPr>
          <w:sz w:val="28"/>
        </w:rPr>
      </w:pPr>
    </w:p>
    <w:p w14:paraId="20000000">
      <w:pPr>
        <w:spacing w:line="240" w:lineRule="auto"/>
        <w:ind w:firstLine="709" w:left="0"/>
        <w:jc w:val="both"/>
        <w:rPr>
          <w:sz w:val="28"/>
        </w:rPr>
      </w:pPr>
      <w:r>
        <w:rPr>
          <w:sz w:val="28"/>
        </w:rPr>
        <w:t xml:space="preserve">4. Какие, по Вашей оценке, субъекты предпринимательской и иной деятельности будут затронуты предлагаемым муниципальным </w:t>
      </w:r>
      <w:r>
        <w:rPr>
          <w:sz w:val="28"/>
        </w:rPr>
        <w:t>регулированием (по видам субъектов, по отраслям, по количеству таких субъектов в Вашем районе или городе и проч.)?</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21000000">
            <w:pPr>
              <w:spacing w:line="240" w:lineRule="auto"/>
              <w:ind/>
              <w:jc w:val="both"/>
              <w:rPr>
                <w:sz w:val="28"/>
              </w:rPr>
            </w:pPr>
          </w:p>
          <w:p w14:paraId="22000000">
            <w:pPr>
              <w:spacing w:line="240" w:lineRule="auto"/>
              <w:ind/>
              <w:jc w:val="both"/>
              <w:rPr>
                <w:sz w:val="28"/>
              </w:rPr>
            </w:pPr>
          </w:p>
          <w:p w14:paraId="23000000">
            <w:pPr>
              <w:spacing w:line="240" w:lineRule="auto"/>
              <w:ind/>
              <w:jc w:val="both"/>
              <w:rPr>
                <w:sz w:val="28"/>
              </w:rPr>
            </w:pPr>
          </w:p>
        </w:tc>
      </w:tr>
    </w:tbl>
    <w:p w14:paraId="24000000">
      <w:pPr>
        <w:spacing w:line="240" w:lineRule="auto"/>
        <w:ind/>
        <w:jc w:val="both"/>
        <w:rPr>
          <w:sz w:val="28"/>
        </w:rPr>
      </w:pPr>
    </w:p>
    <w:p w14:paraId="25000000">
      <w:pPr>
        <w:spacing w:line="240" w:lineRule="auto"/>
        <w:ind w:firstLine="709" w:left="0"/>
        <w:jc w:val="both"/>
        <w:rPr>
          <w:sz w:val="28"/>
        </w:rPr>
      </w:pPr>
      <w:r>
        <w:rPr>
          <w:sz w:val="28"/>
        </w:rPr>
        <w:t>5. Повлияет ли введение предлагаемого муниципального регулирования на конкурентную среду в отрасли, будет ли способствовать необоснованному изменению расстановки сил в отрасли? Если да, то как? Приведите, по возможности, количественные оценки</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26000000">
            <w:pPr>
              <w:spacing w:line="240" w:lineRule="auto"/>
              <w:ind/>
              <w:jc w:val="both"/>
              <w:rPr>
                <w:sz w:val="28"/>
              </w:rPr>
            </w:pPr>
          </w:p>
          <w:p w14:paraId="27000000">
            <w:pPr>
              <w:spacing w:line="240" w:lineRule="auto"/>
              <w:ind/>
              <w:jc w:val="both"/>
              <w:rPr>
                <w:sz w:val="28"/>
              </w:rPr>
            </w:pPr>
          </w:p>
          <w:p w14:paraId="28000000">
            <w:pPr>
              <w:spacing w:line="240" w:lineRule="auto"/>
              <w:ind/>
              <w:jc w:val="both"/>
              <w:rPr>
                <w:sz w:val="28"/>
              </w:rPr>
            </w:pPr>
          </w:p>
        </w:tc>
      </w:tr>
    </w:tbl>
    <w:p w14:paraId="29000000">
      <w:pPr>
        <w:spacing w:line="240" w:lineRule="auto"/>
        <w:ind/>
        <w:jc w:val="both"/>
        <w:rPr>
          <w:sz w:val="28"/>
        </w:rPr>
      </w:pPr>
    </w:p>
    <w:p w14:paraId="2A000000">
      <w:pPr>
        <w:spacing w:line="240" w:lineRule="auto"/>
        <w:ind w:firstLine="709" w:left="0"/>
        <w:jc w:val="both"/>
        <w:rPr>
          <w:sz w:val="28"/>
        </w:rPr>
      </w:pPr>
      <w:r>
        <w:rPr>
          <w:sz w:val="28"/>
        </w:rPr>
        <w:t>6. Оцените, насколько полно и точно отражены обязанности, ответственность субъектов муниципального регулирования, а также насколько понятно прописаны административные процедуры, реализуемые исполнительными органами государственной власти Кемеровской области и органом местного самоуправления,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НПА? Если да, укажите такие нормы и нормативные правовые акты</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2B000000">
            <w:pPr>
              <w:spacing w:line="240" w:lineRule="auto"/>
              <w:ind/>
              <w:jc w:val="both"/>
              <w:rPr>
                <w:sz w:val="28"/>
              </w:rPr>
            </w:pPr>
          </w:p>
          <w:p w14:paraId="2C000000">
            <w:pPr>
              <w:spacing w:line="240" w:lineRule="auto"/>
              <w:ind/>
              <w:jc w:val="both"/>
              <w:rPr>
                <w:sz w:val="28"/>
              </w:rPr>
            </w:pPr>
          </w:p>
          <w:p w14:paraId="2D000000">
            <w:pPr>
              <w:spacing w:line="240" w:lineRule="auto"/>
              <w:ind/>
              <w:jc w:val="both"/>
              <w:rPr>
                <w:sz w:val="28"/>
              </w:rPr>
            </w:pPr>
          </w:p>
          <w:p w14:paraId="2E000000">
            <w:pPr>
              <w:spacing w:line="240" w:lineRule="auto"/>
              <w:ind/>
              <w:jc w:val="both"/>
              <w:rPr>
                <w:sz w:val="28"/>
              </w:rPr>
            </w:pPr>
          </w:p>
        </w:tc>
      </w:tr>
    </w:tbl>
    <w:p w14:paraId="2F000000">
      <w:pPr>
        <w:spacing w:line="240" w:lineRule="auto"/>
        <w:ind/>
        <w:jc w:val="both"/>
        <w:rPr>
          <w:sz w:val="28"/>
        </w:rPr>
      </w:pPr>
    </w:p>
    <w:p w14:paraId="30000000">
      <w:pPr>
        <w:spacing w:line="240" w:lineRule="auto"/>
        <w:ind w:firstLine="709" w:left="0"/>
        <w:jc w:val="both"/>
        <w:rPr>
          <w:sz w:val="28"/>
        </w:rPr>
      </w:pPr>
      <w:r>
        <w:rPr>
          <w:sz w:val="28"/>
        </w:rPr>
        <w:t>7. Существуют ли в предлагаемом муниципальном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14:paraId="31000000">
      <w:pPr>
        <w:spacing w:line="240" w:lineRule="auto"/>
        <w:ind w:firstLine="709" w:left="0"/>
        <w:jc w:val="both"/>
        <w:rPr>
          <w:sz w:val="28"/>
        </w:rPr>
      </w:pPr>
      <w:r>
        <w:rPr>
          <w:sz w:val="28"/>
        </w:rPr>
        <w:t xml:space="preserve">- </w:t>
      </w:r>
      <w:r>
        <w:rPr>
          <w:sz w:val="28"/>
        </w:rPr>
        <w:t>имеется ли смысловое противоречие с целями муниципального регулирования или существующей проблемой либо положение не способствует достижению целей регулирования;</w:t>
      </w:r>
    </w:p>
    <w:p w14:paraId="32000000">
      <w:pPr>
        <w:spacing w:line="240" w:lineRule="auto"/>
        <w:ind w:firstLine="709" w:left="0"/>
        <w:jc w:val="both"/>
        <w:rPr>
          <w:sz w:val="28"/>
        </w:rPr>
      </w:pPr>
      <w:r>
        <w:rPr>
          <w:sz w:val="28"/>
        </w:rPr>
        <w:t xml:space="preserve">- </w:t>
      </w:r>
      <w:r>
        <w:rPr>
          <w:sz w:val="28"/>
        </w:rPr>
        <w:t>имеются ли технические ошибки;</w:t>
      </w:r>
    </w:p>
    <w:p w14:paraId="33000000">
      <w:pPr>
        <w:spacing w:line="240" w:lineRule="auto"/>
        <w:ind w:firstLine="709" w:left="0"/>
        <w:jc w:val="both"/>
        <w:rPr>
          <w:sz w:val="28"/>
        </w:rPr>
      </w:pPr>
      <w:r>
        <w:rPr>
          <w:sz w:val="28"/>
        </w:rPr>
        <w:t xml:space="preserve">- </w:t>
      </w:r>
      <w:r>
        <w:rPr>
          <w:sz w:val="28"/>
        </w:rPr>
        <w:t>приводит ли исполнение положений муниципального регулирования к избыточным действиям или, наоборот, ограничивает действия субъектов предпринимательской и инвестиционной деятельности;</w:t>
      </w:r>
    </w:p>
    <w:p w14:paraId="34000000">
      <w:pPr>
        <w:spacing w:line="240" w:lineRule="auto"/>
        <w:ind w:firstLine="709" w:left="0"/>
        <w:jc w:val="both"/>
        <w:rPr>
          <w:sz w:val="28"/>
        </w:rPr>
      </w:pPr>
      <w:r>
        <w:rPr>
          <w:sz w:val="28"/>
        </w:rPr>
        <w:t xml:space="preserve">- </w:t>
      </w:r>
      <w:r>
        <w:rPr>
          <w:sz w:val="28"/>
        </w:rPr>
        <w:t xml:space="preserve">приводит ли исполнение положения к возникновению избыточных обязанностей субъектов предпринимательской и инвестиционной </w:t>
      </w:r>
      <w:r>
        <w:rPr>
          <w:sz w:val="28"/>
        </w:rPr>
        <w:t>деятельности, к необоснованному существенному росту отдельных видов затрат или появлению новых необоснованных видов затрат;</w:t>
      </w:r>
    </w:p>
    <w:p w14:paraId="35000000">
      <w:pPr>
        <w:spacing w:line="240" w:lineRule="auto"/>
        <w:ind w:firstLine="709" w:left="0"/>
        <w:jc w:val="both"/>
        <w:rPr>
          <w:sz w:val="28"/>
        </w:rPr>
      </w:pPr>
      <w:r>
        <w:rPr>
          <w:sz w:val="28"/>
        </w:rPr>
        <w:t xml:space="preserve">- </w:t>
      </w:r>
      <w:r>
        <w:rPr>
          <w:sz w:val="28"/>
        </w:rPr>
        <w:t>устанавливается ли положением необоснованное ограничение выбора субъектами предпринимательской и инвестиционной деятельности существующих или возможных поставщиков или потребителей;</w:t>
      </w:r>
    </w:p>
    <w:p w14:paraId="36000000">
      <w:pPr>
        <w:spacing w:line="240" w:lineRule="auto"/>
        <w:ind w:firstLine="709" w:left="0"/>
        <w:jc w:val="both"/>
        <w:rPr>
          <w:sz w:val="28"/>
        </w:rPr>
      </w:pPr>
      <w:r>
        <w:rPr>
          <w:sz w:val="28"/>
        </w:rPr>
        <w:t xml:space="preserve">- </w:t>
      </w:r>
      <w:r>
        <w:rPr>
          <w:sz w:val="28"/>
        </w:rPr>
        <w:t>создает ли исполнение положений муниципального регулирования существенные риски ведения предпринимательской и инвестиционной деятельности, способствует ли возникновению необоснованных прав органов муниципальной власти и должностных лиц, допускает ли возможность избирательного применения норм;</w:t>
      </w:r>
    </w:p>
    <w:p w14:paraId="37000000">
      <w:pPr>
        <w:spacing w:line="240" w:lineRule="auto"/>
        <w:ind w:firstLine="709" w:left="0"/>
        <w:jc w:val="both"/>
        <w:rPr>
          <w:sz w:val="28"/>
        </w:rPr>
      </w:pPr>
      <w:r>
        <w:rPr>
          <w:sz w:val="28"/>
        </w:rPr>
        <w:t xml:space="preserve">- </w:t>
      </w: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муниципальным регулированием инфраструктуры, организационных или технических условий, технологий), вводит ли неоптимальный режим осуществления операционной деятельности;</w:t>
      </w:r>
    </w:p>
    <w:p w14:paraId="38000000">
      <w:pPr>
        <w:spacing w:line="240" w:lineRule="auto"/>
        <w:ind w:firstLine="709" w:left="0"/>
        <w:jc w:val="both"/>
        <w:rPr>
          <w:sz w:val="28"/>
        </w:rPr>
      </w:pPr>
      <w:r>
        <w:rPr>
          <w:sz w:val="28"/>
        </w:rPr>
        <w:t xml:space="preserve">- </w:t>
      </w:r>
      <w:r>
        <w:rPr>
          <w:sz w:val="28"/>
        </w:rPr>
        <w:t>соответствует ли обычаям деловой практики, сложившейся в отрасли, либо существующим международным практикам, используемым в данный момент</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39000000">
            <w:pPr>
              <w:spacing w:line="240" w:lineRule="auto"/>
              <w:ind/>
              <w:jc w:val="both"/>
              <w:rPr>
                <w:sz w:val="28"/>
              </w:rPr>
            </w:pPr>
          </w:p>
          <w:p w14:paraId="3A000000">
            <w:pPr>
              <w:spacing w:line="240" w:lineRule="auto"/>
              <w:ind/>
              <w:jc w:val="both"/>
              <w:rPr>
                <w:sz w:val="28"/>
              </w:rPr>
            </w:pPr>
          </w:p>
          <w:p w14:paraId="3B000000">
            <w:pPr>
              <w:spacing w:line="240" w:lineRule="auto"/>
              <w:ind/>
              <w:jc w:val="both"/>
              <w:rPr>
                <w:sz w:val="28"/>
              </w:rPr>
            </w:pPr>
          </w:p>
          <w:p w14:paraId="3C000000">
            <w:pPr>
              <w:spacing w:line="240" w:lineRule="auto"/>
              <w:ind/>
              <w:jc w:val="both"/>
              <w:rPr>
                <w:sz w:val="28"/>
              </w:rPr>
            </w:pPr>
          </w:p>
        </w:tc>
      </w:tr>
    </w:tbl>
    <w:p w14:paraId="3D000000">
      <w:pPr>
        <w:spacing w:line="240" w:lineRule="auto"/>
        <w:ind/>
        <w:jc w:val="both"/>
        <w:rPr>
          <w:sz w:val="28"/>
        </w:rPr>
      </w:pPr>
    </w:p>
    <w:p w14:paraId="3E000000">
      <w:pPr>
        <w:spacing w:line="240" w:lineRule="auto"/>
        <w:ind w:firstLine="709" w:left="0"/>
        <w:jc w:val="both"/>
        <w:rPr>
          <w:sz w:val="28"/>
        </w:rPr>
      </w:pPr>
      <w:r>
        <w:rPr>
          <w:sz w:val="28"/>
        </w:rPr>
        <w:t>8. К каким последствиям может привести принятие нового муниципального регулирования в части невозможности исполнения юридическими лицами и индивидуальными предпринимателями дополнительных обязанностей, возникновения избыточных административных и иных ограничений и обязанностей для субъектов предпринимательской и иной деятельности? Приведите конкретные примеры</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3F000000">
            <w:pPr>
              <w:spacing w:line="240" w:lineRule="auto"/>
              <w:ind/>
              <w:jc w:val="both"/>
              <w:rPr>
                <w:sz w:val="28"/>
              </w:rPr>
            </w:pPr>
          </w:p>
          <w:p w14:paraId="40000000">
            <w:pPr>
              <w:spacing w:line="240" w:lineRule="auto"/>
              <w:ind/>
              <w:jc w:val="both"/>
              <w:rPr>
                <w:sz w:val="28"/>
              </w:rPr>
            </w:pPr>
          </w:p>
          <w:p w14:paraId="41000000">
            <w:pPr>
              <w:spacing w:line="240" w:lineRule="auto"/>
              <w:ind/>
              <w:jc w:val="both"/>
              <w:rPr>
                <w:sz w:val="28"/>
              </w:rPr>
            </w:pPr>
          </w:p>
          <w:p w14:paraId="42000000">
            <w:pPr>
              <w:spacing w:line="240" w:lineRule="auto"/>
              <w:ind/>
              <w:jc w:val="both"/>
              <w:rPr>
                <w:sz w:val="28"/>
              </w:rPr>
            </w:pPr>
          </w:p>
        </w:tc>
      </w:tr>
    </w:tbl>
    <w:p w14:paraId="43000000">
      <w:pPr>
        <w:spacing w:line="240" w:lineRule="auto"/>
        <w:ind w:firstLine="709" w:left="0"/>
        <w:jc w:val="both"/>
        <w:rPr>
          <w:sz w:val="28"/>
        </w:rPr>
      </w:pPr>
    </w:p>
    <w:p w14:paraId="44000000">
      <w:pPr>
        <w:spacing w:line="240" w:lineRule="auto"/>
        <w:ind w:firstLine="709" w:left="0"/>
        <w:jc w:val="both"/>
        <w:rPr>
          <w:sz w:val="28"/>
        </w:rPr>
      </w:pPr>
      <w:r>
        <w:rPr>
          <w:sz w:val="28"/>
        </w:rPr>
        <w:t xml:space="preserve">9. Оцените издержки/упущенную выгоду (прямого, административного характера) субъектов предпринимательской деятельности, возникающие при введении предлагаемого регулирования. Отдельно укажите временные издержки, которые понесут субъекты предпринимательской деятельности вследствие необходимости соблюдения административных процедур, предусмотренных проектом предлагаемого муниципального регулирования. Какие из указанных издержек Вы считаете избыточными/бесполезными и почему? Если возможно, оцените затраты по выполнению вновь вводимых </w:t>
      </w:r>
      <w:r>
        <w:rPr>
          <w:sz w:val="28"/>
        </w:rPr>
        <w:t>требований количественно (в часах рабочего времени, в денежном эквиваленте и проч.)</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45000000">
            <w:pPr>
              <w:spacing w:line="240" w:lineRule="auto"/>
              <w:ind/>
              <w:jc w:val="both"/>
              <w:rPr>
                <w:sz w:val="28"/>
              </w:rPr>
            </w:pPr>
          </w:p>
          <w:p w14:paraId="46000000">
            <w:pPr>
              <w:spacing w:line="240" w:lineRule="auto"/>
              <w:ind/>
              <w:jc w:val="both"/>
              <w:rPr>
                <w:sz w:val="28"/>
              </w:rPr>
            </w:pPr>
          </w:p>
          <w:p w14:paraId="47000000">
            <w:pPr>
              <w:spacing w:line="240" w:lineRule="auto"/>
              <w:ind/>
              <w:jc w:val="both"/>
              <w:rPr>
                <w:sz w:val="28"/>
              </w:rPr>
            </w:pPr>
          </w:p>
          <w:p w14:paraId="48000000">
            <w:pPr>
              <w:spacing w:line="240" w:lineRule="auto"/>
              <w:ind/>
              <w:jc w:val="both"/>
              <w:rPr>
                <w:sz w:val="28"/>
              </w:rPr>
            </w:pPr>
          </w:p>
        </w:tc>
      </w:tr>
    </w:tbl>
    <w:p w14:paraId="49000000">
      <w:pPr>
        <w:spacing w:line="240" w:lineRule="auto"/>
        <w:ind/>
        <w:jc w:val="both"/>
        <w:rPr>
          <w:sz w:val="28"/>
        </w:rPr>
      </w:pPr>
    </w:p>
    <w:p w14:paraId="4A000000">
      <w:pPr>
        <w:spacing w:line="240" w:lineRule="auto"/>
        <w:ind w:firstLine="709" w:left="0"/>
        <w:jc w:val="both"/>
        <w:rPr>
          <w:sz w:val="28"/>
        </w:rPr>
      </w:pPr>
      <w:r>
        <w:rPr>
          <w:sz w:val="28"/>
        </w:rPr>
        <w:t>10. Какие, на Ваш взгляд, могут возникнуть проблемы и трудности с контролем соблюдения требований и норм, вводимых данным нормативным актом? Является ли предлагаемое муниципальное регулирование недискриминационным по отношению ко всем его адресатам, то есть все ли потенциальные адресаты муниципального регулирования окажутся в одинаковых условиях после его введения? 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муниципального регулирования различными группами адресатов регулирования?</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4B000000">
            <w:pPr>
              <w:spacing w:line="240" w:lineRule="auto"/>
              <w:ind/>
              <w:jc w:val="both"/>
              <w:rPr>
                <w:sz w:val="28"/>
              </w:rPr>
            </w:pPr>
          </w:p>
          <w:p w14:paraId="4C000000">
            <w:pPr>
              <w:spacing w:line="240" w:lineRule="auto"/>
              <w:ind/>
              <w:jc w:val="both"/>
              <w:rPr>
                <w:sz w:val="28"/>
              </w:rPr>
            </w:pPr>
          </w:p>
          <w:p w14:paraId="4D000000">
            <w:pPr>
              <w:spacing w:line="240" w:lineRule="auto"/>
              <w:ind/>
              <w:jc w:val="both"/>
              <w:rPr>
                <w:sz w:val="28"/>
              </w:rPr>
            </w:pPr>
          </w:p>
          <w:p w14:paraId="4E000000">
            <w:pPr>
              <w:spacing w:line="240" w:lineRule="auto"/>
              <w:ind/>
              <w:jc w:val="both"/>
              <w:rPr>
                <w:sz w:val="28"/>
              </w:rPr>
            </w:pPr>
          </w:p>
        </w:tc>
      </w:tr>
    </w:tbl>
    <w:p w14:paraId="4F000000">
      <w:pPr>
        <w:spacing w:line="240" w:lineRule="auto"/>
        <w:ind/>
        <w:jc w:val="both"/>
        <w:rPr>
          <w:sz w:val="28"/>
        </w:rPr>
      </w:pPr>
    </w:p>
    <w:p w14:paraId="50000000">
      <w:pPr>
        <w:spacing w:line="240" w:lineRule="auto"/>
        <w:ind w:firstLine="709" w:left="0"/>
        <w:jc w:val="both"/>
        <w:rPr>
          <w:sz w:val="28"/>
        </w:rPr>
      </w:pPr>
      <w:r>
        <w:rPr>
          <w:sz w:val="28"/>
        </w:rPr>
        <w:t>11. Требуется ли переходный период для вступления в силу предлагаемого муниципального регулирования (если да, какова его продолжительность), какие ограничения по срокам введения нового муниципального регулирования необходимо учесть?</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51000000">
            <w:pPr>
              <w:spacing w:line="240" w:lineRule="auto"/>
              <w:ind/>
              <w:jc w:val="both"/>
              <w:rPr>
                <w:sz w:val="28"/>
              </w:rPr>
            </w:pPr>
          </w:p>
          <w:p w14:paraId="52000000">
            <w:pPr>
              <w:spacing w:line="240" w:lineRule="auto"/>
              <w:ind/>
              <w:jc w:val="both"/>
              <w:rPr>
                <w:sz w:val="28"/>
              </w:rPr>
            </w:pPr>
          </w:p>
          <w:p w14:paraId="53000000">
            <w:pPr>
              <w:spacing w:line="240" w:lineRule="auto"/>
              <w:ind/>
              <w:jc w:val="both"/>
              <w:rPr>
                <w:sz w:val="28"/>
              </w:rPr>
            </w:pPr>
          </w:p>
          <w:p w14:paraId="54000000">
            <w:pPr>
              <w:spacing w:line="240" w:lineRule="auto"/>
              <w:ind/>
              <w:jc w:val="both"/>
              <w:rPr>
                <w:sz w:val="28"/>
              </w:rPr>
            </w:pPr>
          </w:p>
        </w:tc>
      </w:tr>
    </w:tbl>
    <w:p w14:paraId="55000000">
      <w:pPr>
        <w:spacing w:line="240" w:lineRule="auto"/>
        <w:ind/>
        <w:jc w:val="both"/>
        <w:rPr>
          <w:sz w:val="28"/>
        </w:rPr>
      </w:pPr>
    </w:p>
    <w:p w14:paraId="56000000">
      <w:pPr>
        <w:spacing w:line="240" w:lineRule="auto"/>
        <w:ind w:firstLine="709" w:left="0"/>
        <w:jc w:val="both"/>
        <w:rPr>
          <w:sz w:val="28"/>
        </w:rPr>
      </w:pPr>
      <w:r>
        <w:rPr>
          <w:sz w:val="28"/>
        </w:rPr>
        <w:t>12. Какие, на Ваш взгляд, целесообразно применить исключения по введению муниципального регулирования в отношении отдельных групп лиц, приведите соответствующее обоснование</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57000000">
            <w:pPr>
              <w:spacing w:line="240" w:lineRule="auto"/>
              <w:ind/>
              <w:jc w:val="both"/>
              <w:rPr>
                <w:sz w:val="28"/>
              </w:rPr>
            </w:pPr>
          </w:p>
          <w:p w14:paraId="58000000">
            <w:pPr>
              <w:spacing w:line="240" w:lineRule="auto"/>
              <w:ind/>
              <w:jc w:val="both"/>
              <w:rPr>
                <w:sz w:val="28"/>
              </w:rPr>
            </w:pPr>
          </w:p>
          <w:p w14:paraId="59000000">
            <w:pPr>
              <w:spacing w:line="240" w:lineRule="auto"/>
              <w:ind/>
              <w:jc w:val="both"/>
              <w:rPr>
                <w:sz w:val="28"/>
              </w:rPr>
            </w:pPr>
          </w:p>
          <w:p w14:paraId="5A000000">
            <w:pPr>
              <w:spacing w:line="240" w:lineRule="auto"/>
              <w:ind/>
              <w:jc w:val="both"/>
              <w:rPr>
                <w:sz w:val="28"/>
              </w:rPr>
            </w:pPr>
          </w:p>
        </w:tc>
      </w:tr>
    </w:tbl>
    <w:p w14:paraId="5B000000">
      <w:pPr>
        <w:spacing w:line="240" w:lineRule="auto"/>
        <w:ind w:firstLine="709" w:left="0"/>
        <w:jc w:val="both"/>
        <w:rPr>
          <w:sz w:val="28"/>
        </w:rPr>
      </w:pPr>
      <w:r>
        <w:rPr>
          <w:sz w:val="28"/>
        </w:rPr>
        <w:t>13. Специальные вопросы, касающиеся конкретных положений и норм рассматриваемого проекта, отношение к которым разработчику необходимо прояснить</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5C000000">
            <w:pPr>
              <w:spacing w:line="240" w:lineRule="auto"/>
              <w:ind/>
              <w:jc w:val="both"/>
              <w:rPr>
                <w:sz w:val="28"/>
              </w:rPr>
            </w:pPr>
          </w:p>
          <w:p w14:paraId="5D000000">
            <w:pPr>
              <w:spacing w:line="240" w:lineRule="auto"/>
              <w:ind/>
              <w:jc w:val="both"/>
              <w:rPr>
                <w:sz w:val="28"/>
              </w:rPr>
            </w:pPr>
          </w:p>
          <w:p w14:paraId="5E000000">
            <w:pPr>
              <w:spacing w:line="240" w:lineRule="auto"/>
              <w:ind/>
              <w:jc w:val="both"/>
              <w:rPr>
                <w:sz w:val="28"/>
              </w:rPr>
            </w:pPr>
          </w:p>
          <w:p w14:paraId="5F000000">
            <w:pPr>
              <w:spacing w:line="240" w:lineRule="auto"/>
              <w:ind/>
              <w:jc w:val="both"/>
              <w:rPr>
                <w:sz w:val="28"/>
              </w:rPr>
            </w:pPr>
          </w:p>
        </w:tc>
      </w:tr>
    </w:tbl>
    <w:p w14:paraId="60000000">
      <w:pPr>
        <w:spacing w:line="240" w:lineRule="auto"/>
        <w:ind/>
        <w:jc w:val="both"/>
        <w:rPr>
          <w:sz w:val="28"/>
        </w:rPr>
      </w:pPr>
    </w:p>
    <w:p w14:paraId="61000000">
      <w:pPr>
        <w:spacing w:line="240" w:lineRule="auto"/>
        <w:ind w:firstLine="709" w:left="0"/>
        <w:jc w:val="both"/>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tbl>
      <w:tblPr>
        <w:tblStyle w:val="Style_3"/>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3"/>
        </w:tblCellMar>
      </w:tblPr>
      <w:tblGrid>
        <w:gridCol w:w="9580"/>
      </w:tblGrid>
      <w:tr>
        <w:tc>
          <w:tcPr>
            <w:tcW w:type="dxa" w:w="9580"/>
            <w:tcBorders>
              <w:top w:color="000000" w:sz="4" w:val="single"/>
              <w:left w:color="000000" w:sz="4" w:val="single"/>
              <w:bottom w:color="000000" w:sz="4" w:val="single"/>
              <w:right w:color="000000" w:sz="4" w:val="single"/>
            </w:tcBorders>
            <w:shd w:fill="auto" w:val="clear"/>
            <w:tcMar>
              <w:left w:type="dxa" w:w="103"/>
            </w:tcMar>
          </w:tcPr>
          <w:p w14:paraId="62000000">
            <w:pPr>
              <w:spacing w:line="240" w:lineRule="auto"/>
              <w:ind/>
              <w:jc w:val="both"/>
              <w:rPr>
                <w:sz w:val="28"/>
              </w:rPr>
            </w:pPr>
          </w:p>
          <w:p w14:paraId="63000000">
            <w:pPr>
              <w:spacing w:line="240" w:lineRule="auto"/>
              <w:ind/>
              <w:jc w:val="both"/>
              <w:rPr>
                <w:sz w:val="28"/>
              </w:rPr>
            </w:pPr>
          </w:p>
          <w:p w14:paraId="64000000">
            <w:pPr>
              <w:spacing w:line="240" w:lineRule="auto"/>
              <w:ind/>
              <w:jc w:val="both"/>
              <w:rPr>
                <w:sz w:val="28"/>
              </w:rPr>
            </w:pPr>
          </w:p>
          <w:p w14:paraId="65000000">
            <w:pPr>
              <w:spacing w:line="240" w:lineRule="auto"/>
              <w:ind/>
              <w:jc w:val="both"/>
              <w:rPr>
                <w:sz w:val="28"/>
              </w:rPr>
            </w:pPr>
          </w:p>
        </w:tc>
      </w:tr>
    </w:tbl>
    <w:p w14:paraId="66000000">
      <w:pPr>
        <w:spacing w:line="240" w:lineRule="auto"/>
        <w:ind/>
      </w:pPr>
    </w:p>
    <w:p w14:paraId="67000000">
      <w:pPr>
        <w:spacing w:line="240" w:lineRule="auto"/>
        <w:ind/>
      </w:pPr>
    </w:p>
    <w:p w14:paraId="68000000"/>
    <w:sectPr>
      <w:headerReference r:id="rId2" w:type="default"/>
      <w:headerReference r:id="rId1" w:type="first"/>
      <w:headerReference r:id="rId3" w:type="even"/>
      <w:pgSz w:h="16820" w:orient="portrait" w:w="11900"/>
      <w:pgMar w:bottom="851" w:footer="0" w:gutter="0" w:header="720" w:left="1701" w:right="843" w:top="1135"/>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ind/>
      <w:jc w:val="center"/>
    </w:pPr>
    <w:r>
      <w:fldChar w:fldCharType="begin"/>
    </w:r>
    <w:r>
      <w:instrText xml:space="preserve">PAGE </w:instrText>
    </w:r>
    <w:r>
      <w:fldChar w:fldCharType="separate"/>
    </w:r>
    <w:r>
      <w:t xml:space="preserve"> </w:t>
    </w:r>
    <w:r>
      <w:fldChar w:fldCharType="end"/>
    </w:r>
  </w:p>
  <w:p w14:paraId="03000000">
    <w:pPr>
      <w:pStyle w:val="Style_1"/>
      <w:ind w:right="360"/>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ind/>
      <w:jc w:val="right"/>
      <w:rPr>
        <w:rStyle w:val="Style_2_ch"/>
      </w:rPr>
    </w:pPr>
  </w:p>
  <w:p w14:paraId="05000000">
    <w:pPr>
      <w:pStyle w:val="Style_1"/>
      <w:ind w:right="360"/>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spacing w:after="0" w:line="240" w:lineRule="auto"/>
      <w:ind/>
    </w:pPr>
    <w:rPr>
      <w:rFonts w:ascii="Times New Roman" w:hAnsi="Times New Roman"/>
      <w:sz w:val="20"/>
    </w:rPr>
  </w:style>
  <w:style w:default="1" w:styleId="Style_4_ch" w:type="character">
    <w:name w:val="Normal"/>
    <w:link w:val="Style_4"/>
    <w:rPr>
      <w:rFonts w:ascii="Times New Roman" w:hAnsi="Times New Roman"/>
      <w:sz w:val="20"/>
    </w:rPr>
  </w:style>
  <w:style w:styleId="Style_5" w:type="paragraph">
    <w:name w:val="toc 2"/>
    <w:next w:val="Style_4"/>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4"/>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4"/>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4"/>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toc 3"/>
    <w:next w:val="Style_4"/>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 w:type="paragraph">
    <w:name w:val="header"/>
    <w:basedOn w:val="Style_4"/>
    <w:link w:val="Style_1_ch"/>
    <w:pPr>
      <w:tabs>
        <w:tab w:leader="none" w:pos="4153" w:val="center"/>
        <w:tab w:leader="none" w:pos="8306" w:val="right"/>
      </w:tabs>
      <w:ind/>
    </w:pPr>
  </w:style>
  <w:style w:styleId="Style_1_ch" w:type="character">
    <w:name w:val="header"/>
    <w:basedOn w:val="Style_4_ch"/>
    <w:link w:val="Style_1"/>
  </w:style>
  <w:style w:styleId="Style_12" w:type="paragraph">
    <w:name w:val="heading 5"/>
    <w:next w:val="Style_4"/>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heading 1"/>
    <w:next w:val="Style_4"/>
    <w:link w:val="Style_13_ch"/>
    <w:uiPriority w:val="9"/>
    <w:qFormat/>
    <w:pPr>
      <w:spacing w:after="120" w:before="120"/>
      <w:ind/>
      <w:jc w:val="both"/>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14" w:type="paragraph">
    <w:name w:val="Default Paragraph Font"/>
    <w:link w:val="Style_14_ch"/>
  </w:style>
  <w:style w:styleId="Style_14_ch" w:type="character">
    <w:name w:val="Default Paragraph Font"/>
    <w:link w:val="Style_14"/>
  </w:style>
  <w:style w:styleId="Style_15" w:type="paragraph">
    <w:name w:val="Hyperlink"/>
    <w:link w:val="Style_15_ch"/>
    <w:rPr>
      <w:color w:val="0000FF"/>
      <w:u w:val="single"/>
    </w:rPr>
  </w:style>
  <w:style w:styleId="Style_15_ch" w:type="character">
    <w:name w:val="Hyperlink"/>
    <w:link w:val="Style_15"/>
    <w:rPr>
      <w:color w:val="0000FF"/>
      <w:u w:val="single"/>
    </w:rPr>
  </w:style>
  <w:style w:styleId="Style_16" w:type="paragraph">
    <w:name w:val="Footnote"/>
    <w:link w:val="Style_16_ch"/>
    <w:pPr>
      <w:ind w:firstLine="851" w:left="0"/>
      <w:jc w:val="both"/>
    </w:pPr>
    <w:rPr>
      <w:rFonts w:ascii="XO Thames" w:hAnsi="XO Thames"/>
      <w:sz w:val="22"/>
    </w:rPr>
  </w:style>
  <w:style w:styleId="Style_16_ch" w:type="character">
    <w:name w:val="Footnote"/>
    <w:link w:val="Style_16"/>
    <w:rPr>
      <w:rFonts w:ascii="XO Thames" w:hAnsi="XO Thames"/>
      <w:sz w:val="22"/>
    </w:rPr>
  </w:style>
  <w:style w:styleId="Style_17" w:type="paragraph">
    <w:name w:val="toc 1"/>
    <w:next w:val="Style_4"/>
    <w:link w:val="Style_17_ch"/>
    <w:uiPriority w:val="39"/>
    <w:pPr>
      <w:ind w:firstLine="0" w:left="0"/>
      <w:jc w:val="left"/>
    </w:pPr>
    <w:rPr>
      <w:rFonts w:ascii="XO Thames" w:hAnsi="XO Thames"/>
      <w:b w:val="1"/>
      <w:sz w:val="28"/>
    </w:rPr>
  </w:style>
  <w:style w:styleId="Style_17_ch" w:type="character">
    <w:name w:val="toc 1"/>
    <w:link w:val="Style_17"/>
    <w:rPr>
      <w:rFonts w:ascii="XO Thames" w:hAnsi="XO Thames"/>
      <w:b w:val="1"/>
      <w:sz w:val="28"/>
    </w:rPr>
  </w:style>
  <w:style w:styleId="Style_18" w:type="paragraph">
    <w:name w:val="Header and Footer"/>
    <w:link w:val="Style_18_ch"/>
    <w:pPr>
      <w:spacing w:line="240" w:lineRule="auto"/>
      <w:ind/>
      <w:jc w:val="both"/>
    </w:pPr>
    <w:rPr>
      <w:rFonts w:ascii="XO Thames" w:hAnsi="XO Thames"/>
      <w:sz w:val="28"/>
    </w:rPr>
  </w:style>
  <w:style w:styleId="Style_18_ch" w:type="character">
    <w:name w:val="Header and Footer"/>
    <w:link w:val="Style_18"/>
    <w:rPr>
      <w:rFonts w:ascii="XO Thames" w:hAnsi="XO Thames"/>
      <w:sz w:val="28"/>
    </w:rPr>
  </w:style>
  <w:style w:styleId="Style_19" w:type="paragraph">
    <w:name w:val="toc 9"/>
    <w:next w:val="Style_4"/>
    <w:link w:val="Style_19_ch"/>
    <w:uiPriority w:val="39"/>
    <w:pPr>
      <w:ind w:firstLine="0" w:left="1600"/>
      <w:jc w:val="left"/>
    </w:pPr>
    <w:rPr>
      <w:rFonts w:ascii="XO Thames" w:hAnsi="XO Thames"/>
      <w:sz w:val="28"/>
    </w:rPr>
  </w:style>
  <w:style w:styleId="Style_19_ch" w:type="character">
    <w:name w:val="toc 9"/>
    <w:link w:val="Style_19"/>
    <w:rPr>
      <w:rFonts w:ascii="XO Thames" w:hAnsi="XO Thames"/>
      <w:sz w:val="28"/>
    </w:rPr>
  </w:style>
  <w:style w:styleId="Style_20" w:type="paragraph">
    <w:name w:val="toc 8"/>
    <w:next w:val="Style_4"/>
    <w:link w:val="Style_20_ch"/>
    <w:uiPriority w:val="39"/>
    <w:pPr>
      <w:ind w:firstLine="0" w:left="1400"/>
      <w:jc w:val="left"/>
    </w:pPr>
    <w:rPr>
      <w:rFonts w:ascii="XO Thames" w:hAnsi="XO Thames"/>
      <w:sz w:val="28"/>
    </w:rPr>
  </w:style>
  <w:style w:styleId="Style_20_ch" w:type="character">
    <w:name w:val="toc 8"/>
    <w:link w:val="Style_20"/>
    <w:rPr>
      <w:rFonts w:ascii="XO Thames" w:hAnsi="XO Thames"/>
      <w:sz w:val="28"/>
    </w:rPr>
  </w:style>
  <w:style w:styleId="Style_21" w:type="paragraph">
    <w:name w:val="toc 5"/>
    <w:next w:val="Style_4"/>
    <w:link w:val="Style_21_ch"/>
    <w:uiPriority w:val="39"/>
    <w:pPr>
      <w:ind w:firstLine="0" w:left="800"/>
      <w:jc w:val="left"/>
    </w:pPr>
    <w:rPr>
      <w:rFonts w:ascii="XO Thames" w:hAnsi="XO Thames"/>
      <w:sz w:val="28"/>
    </w:rPr>
  </w:style>
  <w:style w:styleId="Style_21_ch" w:type="character">
    <w:name w:val="toc 5"/>
    <w:link w:val="Style_21"/>
    <w:rPr>
      <w:rFonts w:ascii="XO Thames" w:hAnsi="XO Thames"/>
      <w:sz w:val="28"/>
    </w:rPr>
  </w:style>
  <w:style w:styleId="Style_2" w:type="paragraph">
    <w:name w:val="page number"/>
    <w:basedOn w:val="Style_14"/>
    <w:link w:val="Style_2_ch"/>
  </w:style>
  <w:style w:styleId="Style_2_ch" w:type="character">
    <w:name w:val="page number"/>
    <w:basedOn w:val="Style_14_ch"/>
    <w:link w:val="Style_2"/>
  </w:style>
  <w:style w:styleId="Style_22" w:type="paragraph">
    <w:name w:val="Subtitle"/>
    <w:next w:val="Style_4"/>
    <w:link w:val="Style_22_ch"/>
    <w:uiPriority w:val="11"/>
    <w:qFormat/>
    <w:pPr>
      <w:ind/>
      <w:jc w:val="both"/>
    </w:pPr>
    <w:rPr>
      <w:rFonts w:ascii="XO Thames" w:hAnsi="XO Thames"/>
      <w:i w:val="1"/>
      <w:sz w:val="24"/>
    </w:rPr>
  </w:style>
  <w:style w:styleId="Style_22_ch" w:type="character">
    <w:name w:val="Subtitle"/>
    <w:link w:val="Style_22"/>
    <w:rPr>
      <w:rFonts w:ascii="XO Thames" w:hAnsi="XO Thames"/>
      <w:i w:val="1"/>
      <w:sz w:val="24"/>
    </w:rPr>
  </w:style>
  <w:style w:styleId="Style_23" w:type="paragraph">
    <w:name w:val="Title"/>
    <w:next w:val="Style_4"/>
    <w:link w:val="Style_23_ch"/>
    <w:uiPriority w:val="10"/>
    <w:qFormat/>
    <w:pPr>
      <w:spacing w:after="567" w:before="567"/>
      <w:ind/>
      <w:jc w:val="center"/>
    </w:pPr>
    <w:rPr>
      <w:rFonts w:ascii="XO Thames" w:hAnsi="XO Thames"/>
      <w:b w:val="1"/>
      <w:caps w:val="1"/>
      <w:sz w:val="40"/>
    </w:rPr>
  </w:style>
  <w:style w:styleId="Style_23_ch" w:type="character">
    <w:name w:val="Title"/>
    <w:link w:val="Style_23"/>
    <w:rPr>
      <w:rFonts w:ascii="XO Thames" w:hAnsi="XO Thames"/>
      <w:b w:val="1"/>
      <w:caps w:val="1"/>
      <w:sz w:val="40"/>
    </w:rPr>
  </w:style>
  <w:style w:styleId="Style_24" w:type="paragraph">
    <w:name w:val="heading 4"/>
    <w:next w:val="Style_4"/>
    <w:link w:val="Style_24_ch"/>
    <w:uiPriority w:val="9"/>
    <w:qFormat/>
    <w:pPr>
      <w:spacing w:after="120" w:before="120"/>
      <w:ind/>
      <w:jc w:val="both"/>
      <w:outlineLvl w:val="3"/>
    </w:pPr>
    <w:rPr>
      <w:rFonts w:ascii="XO Thames" w:hAnsi="XO Thames"/>
      <w:b w:val="1"/>
      <w:sz w:val="24"/>
    </w:rPr>
  </w:style>
  <w:style w:styleId="Style_24_ch" w:type="character">
    <w:name w:val="heading 4"/>
    <w:link w:val="Style_24"/>
    <w:rPr>
      <w:rFonts w:ascii="XO Thames" w:hAnsi="XO Thames"/>
      <w:b w:val="1"/>
      <w:sz w:val="24"/>
    </w:rPr>
  </w:style>
  <w:style w:styleId="Style_25" w:type="paragraph">
    <w:name w:val="heading 2"/>
    <w:next w:val="Style_4"/>
    <w:link w:val="Style_25_ch"/>
    <w:uiPriority w:val="9"/>
    <w:qFormat/>
    <w:pPr>
      <w:spacing w:after="120" w:before="120"/>
      <w:ind/>
      <w:jc w:val="both"/>
      <w:outlineLvl w:val="1"/>
    </w:pPr>
    <w:rPr>
      <w:rFonts w:ascii="XO Thames" w:hAnsi="XO Thames"/>
      <w:b w:val="1"/>
      <w:sz w:val="28"/>
    </w:rPr>
  </w:style>
  <w:style w:styleId="Style_25_ch" w:type="character">
    <w:name w:val="heading 2"/>
    <w:link w:val="Style_25"/>
    <w:rPr>
      <w:rFonts w:ascii="XO Thames" w:hAnsi="XO Thames"/>
      <w:b w:val="1"/>
      <w:sz w:val="28"/>
    </w:r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xml" Type="http://schemas.openxmlformats.org/officeDocument/2006/relationships/styles"/>
  <Relationship Id="rId1" Target="header1.xml" Type="http://schemas.openxmlformats.org/officeDocument/2006/relationships/header"/>
  <Relationship Id="rId2" Target="header2.xml" Type="http://schemas.openxmlformats.org/officeDocument/2006/relationships/header"/>
  <Relationship Id="rId3" Target="header3.xml" Type="http://schemas.openxmlformats.org/officeDocument/2006/relationships/header"/>
  <Relationship Id="rId8" Target="webSettings.xml" Type="http://schemas.openxmlformats.org/officeDocument/2006/relationships/webSettings"/>
  <Relationship Id="rId4" Target="fontTable.xml" Type="http://schemas.openxmlformats.org/officeDocument/2006/relationships/fontTable"/>
  <Relationship Id="rId9" Target="theme/theme1.xml" Type="http://schemas.openxmlformats.org/officeDocument/2006/relationships/theme"/>
  <Relationship Id="rId7" Target="stylesWithEffects.xml" Type="http://schemas.microsoft.com/office/2007/relationships/stylesWithEffects"/>
  <Relationship Id="rId5" Target="settings.xml" Type="http://schemas.openxmlformats.org/officeDocument/2006/relationships/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2026-10-06T02:09:42Z</dcterms:modified>
</cp:coreProperties>
</file>