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32"/>
          <w:szCs w:val="32"/>
        </w:rPr>
        <w:t>КЕМЕРОВСКАЯ ОБЛАСТЬ - КУЗБАСС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sz w:val="28"/>
          <w:szCs w:val="28"/>
        </w:rPr>
        <w:t>ПРОКОПЬЕВСКОГО МУНИЦИПАЛЬНОГО ОКРУГА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caps/>
          <w:sz w:val="40"/>
          <w:szCs w:val="40"/>
        </w:rPr>
        <w:t>постановление</w:t>
      </w:r>
    </w:p>
    <w:p w:rsidR="00180935" w:rsidRDefault="00180935">
      <w:pPr>
        <w:spacing w:after="0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</w:pPr>
      <w:r>
        <w:rPr>
          <w:rFonts w:ascii="Times New Roman" w:hAnsi="Times New Roman"/>
          <w:sz w:val="28"/>
          <w:szCs w:val="28"/>
        </w:rPr>
        <w:t xml:space="preserve">от  11.09.2026  №  2081-п </w:t>
      </w:r>
    </w:p>
    <w:p w:rsidR="00180935" w:rsidRDefault="00180935">
      <w:pPr>
        <w:spacing w:after="0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</w:pPr>
      <w:r>
        <w:rPr>
          <w:rFonts w:ascii="Times New Roman" w:hAnsi="Times New Roman"/>
          <w:sz w:val="28"/>
          <w:szCs w:val="28"/>
        </w:rPr>
        <w:t>г. Прокопьевск</w:t>
      </w:r>
    </w:p>
    <w:p w:rsidR="00180935" w:rsidRDefault="00180935">
      <w:pPr>
        <w:spacing w:after="0"/>
        <w:rPr>
          <w:rFonts w:ascii="Times New Roman" w:hAnsi="Times New Roman"/>
          <w:sz w:val="28"/>
          <w:szCs w:val="28"/>
        </w:rPr>
      </w:pPr>
    </w:p>
    <w:p w:rsidR="00180935" w:rsidRDefault="00801A2E">
      <w:pPr>
        <w:pStyle w:val="af0"/>
        <w:tabs>
          <w:tab w:val="left" w:pos="851"/>
          <w:tab w:val="left" w:pos="993"/>
        </w:tabs>
        <w:spacing w:after="0" w:line="276" w:lineRule="auto"/>
        <w:ind w:left="0"/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 утверждении плана мероприятий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(«дорожной карты») по содействию </w:t>
      </w:r>
    </w:p>
    <w:p w:rsidR="00180935" w:rsidRDefault="00801A2E">
      <w:pPr>
        <w:pStyle w:val="af0"/>
        <w:tabs>
          <w:tab w:val="left" w:pos="851"/>
          <w:tab w:val="left" w:pos="993"/>
        </w:tabs>
        <w:spacing w:after="0" w:line="276" w:lineRule="auto"/>
        <w:ind w:left="0"/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развитию конкуренции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Кемеровской </w:t>
      </w:r>
    </w:p>
    <w:p w:rsidR="00180935" w:rsidRDefault="00801A2E">
      <w:pPr>
        <w:pStyle w:val="af0"/>
        <w:tabs>
          <w:tab w:val="left" w:pos="851"/>
          <w:tab w:val="left" w:pos="993"/>
        </w:tabs>
        <w:spacing w:after="0" w:line="276" w:lineRule="auto"/>
        <w:ind w:left="0"/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области — Кузбассе на территории </w:t>
      </w:r>
    </w:p>
    <w:p w:rsidR="00180935" w:rsidRDefault="00801A2E">
      <w:pPr>
        <w:pStyle w:val="af0"/>
        <w:tabs>
          <w:tab w:val="left" w:pos="851"/>
          <w:tab w:val="left" w:pos="993"/>
        </w:tabs>
        <w:spacing w:after="0" w:line="276" w:lineRule="auto"/>
        <w:ind w:left="0"/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Прокопьевского муниципального округа</w:t>
      </w:r>
    </w:p>
    <w:p w:rsidR="00180935" w:rsidRDefault="00801A2E">
      <w:pPr>
        <w:pStyle w:val="af0"/>
        <w:tabs>
          <w:tab w:val="left" w:pos="851"/>
          <w:tab w:val="left" w:pos="993"/>
        </w:tabs>
        <w:spacing w:after="0" w:line="276" w:lineRule="auto"/>
        <w:ind w:left="0"/>
      </w:pPr>
      <w:r>
        <w:rPr>
          <w:rFonts w:ascii="Times New Roman" w:hAnsi="Times New Roman"/>
          <w:sz w:val="28"/>
          <w:szCs w:val="28"/>
        </w:rPr>
        <w:t>на 2026-2030 годы»</w:t>
      </w:r>
    </w:p>
    <w:p w:rsidR="00180935" w:rsidRDefault="00180935">
      <w:pPr>
        <w:spacing w:after="0"/>
        <w:rPr>
          <w:rFonts w:ascii="LiberationSerif" w:eastAsia="LiberationSerif" w:hAnsi="LiberationSerif"/>
          <w:color w:val="000000"/>
          <w:sz w:val="26"/>
          <w:szCs w:val="26"/>
        </w:rPr>
      </w:pPr>
    </w:p>
    <w:p w:rsidR="00180935" w:rsidRDefault="00801A2E">
      <w:pPr>
        <w:widowControl w:val="0"/>
        <w:spacing w:after="0"/>
        <w:ind w:firstLine="737"/>
        <w:jc w:val="both"/>
      </w:pPr>
      <w:proofErr w:type="gramStart"/>
      <w:r>
        <w:rPr>
          <w:rFonts w:ascii="Times New Roman" w:hAnsi="Times New Roman"/>
          <w:sz w:val="28"/>
          <w:szCs w:val="28"/>
        </w:rPr>
        <w:t>В соответствии с распоряжением Правительства Российской Федерации от 08.10.2025 № 2816-р «Об утверждении Национального плана («дорожной карты») развития конкуренции в Российской Федерации на 2026-2030 годы», распоряжением Правительства Российской Федерации от 17.04.2019 № 768-р «Об утверждении стандарта развития конкуренции в субъектах Российской Федерации», распоряжением Губернатора Кемеровской области-Кузбасса от 12.12.2019 № 118-рг «О внедрении стандарта развития конкуренции в Кемеровской области-Кузбассе», руководствуясь Уставом муниципального образования Прокопьевский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муниципальный округ Кемеровской области – Кузбасса:</w:t>
      </w:r>
    </w:p>
    <w:p w:rsidR="00180935" w:rsidRDefault="00801A2E">
      <w:pPr>
        <w:shd w:val="clear" w:color="auto" w:fill="FFFFFF"/>
        <w:tabs>
          <w:tab w:val="left" w:pos="737"/>
        </w:tabs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Утвердить   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Плана мероприятий («дорожную карту») по содействию развитию конкуренции в Кемеровской области - Кузбассе на территории Прокопьевского муниципального округа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на 2026-2030 годы, согласно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Приложение № 1 к настоящему постановлению.</w:t>
      </w:r>
    </w:p>
    <w:p w:rsidR="00180935" w:rsidRDefault="00801A2E">
      <w:pPr>
        <w:shd w:val="clear" w:color="auto" w:fill="FFFFFF"/>
        <w:tabs>
          <w:tab w:val="left" w:pos="737"/>
        </w:tabs>
        <w:spacing w:after="0"/>
        <w:ind w:firstLine="737"/>
        <w:jc w:val="both"/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2. Утвердить форму Реестра хозяйствующих субъектов с муниципальным участием 50 и более процентов, осуществляющих деятельность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в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Прокопьевском</w:t>
      </w:r>
      <w:proofErr w:type="gramEnd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муниципальном округе, согласно приложению № 2 к настоящему постановлению.</w:t>
      </w:r>
    </w:p>
    <w:p w:rsidR="00180935" w:rsidRDefault="00801A2E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>3.   Со дня вступления в силу настоящего постановления признать утратившими силу:</w:t>
      </w:r>
    </w:p>
    <w:p w:rsidR="00180935" w:rsidRDefault="00801A2E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>3.1. постановление администрации Прокопьевского муниципального района от 01.10.2019 № 2291-п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 утверждении Плана мероприятий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(«дорожной карты») по содействию развитию конкуренции в Кемеровской области - Кузбассе на территории Прокопьевского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на 2019-2025 годы»;</w:t>
      </w:r>
    </w:p>
    <w:p w:rsidR="00180935" w:rsidRDefault="00801A2E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>3.2. постановление администрации Прокопьевского муниципального района от 15.12.2020 № 3357-п «О внесении изменений в постановление администрации Прокопьевского муниципального района от 01.10.2019 № 2291-п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 утверждении Плана мероприятий («дорожной карты») по содействию развитию конкуренции в Кемеровской области - Кузбассе на территории Прокопьевского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на 2019-2025 годы»;</w:t>
      </w:r>
    </w:p>
    <w:p w:rsidR="00180935" w:rsidRDefault="00801A2E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>3.3. постановление администрации Прокопьевского муниципального района от 15.12.2021 № 3422-п «О внесении изменений в постановление администрации Прокопьевского муниципального района от 01.10.2019 № 2291-п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 утверждении Плана мероприятий («дорожной карты») по содействию развитию конкуренции в Кемеровской области - Кузбассе на территории Прокопьевского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на 2019-2025 годы»;</w:t>
      </w:r>
    </w:p>
    <w:p w:rsidR="00180935" w:rsidRDefault="00801A2E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>3.4. постановление администрации Прокопьевского муниципального района от 29.12.2022 № 3939-п «О внесении изменений в постановление администрации Прокопьевского муниципального района от 01.10.2019 № 2291-п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 утверждении Плана мероприятий («дорожной карты») по содействию развитию конкуренции в Кемеровской области - Кузбассе на территории Прокопьевского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на 2019-2025 годы»;</w:t>
      </w:r>
    </w:p>
    <w:p w:rsidR="00180935" w:rsidRDefault="00801A2E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>3.5. постановление администрации Прокопьевского муниципального района от 27.12.2023 № 246-п «О внесении изменений в постановление администрации Прокопьевского муниципального района от 01.10.2019 № 2291-п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 утверждении Плана мероприятий («дорожной карты») по содействию развитию конкуренции в Кемеровской области - Кузбассе на территории Прокопьевского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на 2019-2025 годы»;</w:t>
      </w:r>
    </w:p>
    <w:p w:rsidR="00180935" w:rsidRDefault="00801A2E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>3.6. постановление администрации Прокопьевского муниципального района от 08.11.2024 № 2744-п «О внесении изменений в постановление администрации Прокопьевского муниципального района от 01.10.2019 № 2291-п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 утверждении Плана мероприятий («дорожной карты») по содействию развитию конкуренции в Кемеровской области - Кузбассе на территории Прокопьевского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на 2019-2025 годы»;</w:t>
      </w:r>
    </w:p>
    <w:p w:rsidR="00180935" w:rsidRDefault="00801A2E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 xml:space="preserve">3.7. постановление администрации Прокопьевского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района от 04.03.2025 № 424-п «О внесении изменений в постановление администрации Прокопьевского муниципального района от 01.10.2019 № 2291-п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 утверждении Плана мероприятий («дорожной карты») по содействию развитию конкуренции в Кемеровской области - Кузбассе на территории Прокопьевского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на 2019-2025 годы»;</w:t>
      </w:r>
    </w:p>
    <w:p w:rsidR="00180935" w:rsidRDefault="00801A2E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lastRenderedPageBreak/>
        <w:t>3.8. постановление администрации Прокопьевского муниципального района от 25.06.2025 № 1564-п «О внесении изменений в постановление администрации Прокопьевского муниципального района от 01.10.2019 № 2291-п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 утверждении Плана мероприятий («дорожной карты») по содействию развитию конкуренции в Кемеровской области - Кузбассе на территории Прокопьевского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на 2019-2025 годы»;</w:t>
      </w:r>
    </w:p>
    <w:p w:rsidR="00180935" w:rsidRDefault="00801A2E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>3.9. постановление администрации Прокопьевского муниципального района от 27.03.2026 № 672-п «О внесении изменений в постановление администрации Прокопьевского муниципального района от 01.10.2019 № 2291-п «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Об утверждении Плана мероприятий («дорожной карты») по содействию развитию конкуренции в Кемеровской области - Кузбассе на территории Прокопьевского муниципального округа</w:t>
      </w:r>
      <w:r>
        <w:rPr>
          <w:rFonts w:ascii="Times New Roman" w:hAnsi="Times New Roman"/>
          <w:sz w:val="28"/>
          <w:szCs w:val="28"/>
        </w:rPr>
        <w:t xml:space="preserve"> на 2019-2025 годы».</w:t>
      </w:r>
    </w:p>
    <w:p w:rsidR="00180935" w:rsidRDefault="00801A2E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>4. Настоящее постановление вступает в силу со дня подписания.</w:t>
      </w:r>
    </w:p>
    <w:p w:rsidR="00180935" w:rsidRDefault="00801A2E">
      <w:pPr>
        <w:spacing w:after="0"/>
        <w:ind w:firstLine="737"/>
        <w:jc w:val="both"/>
      </w:pPr>
      <w:r>
        <w:rPr>
          <w:rFonts w:ascii="Times New Roman" w:hAnsi="Times New Roman"/>
          <w:sz w:val="28"/>
          <w:szCs w:val="28"/>
        </w:rPr>
        <w:t>5. 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округа по экономике и инвестициям </w:t>
      </w:r>
      <w:proofErr w:type="spellStart"/>
      <w:r>
        <w:rPr>
          <w:rFonts w:ascii="Times New Roman" w:hAnsi="Times New Roman"/>
          <w:sz w:val="28"/>
          <w:szCs w:val="28"/>
        </w:rPr>
        <w:t>Зимаеву</w:t>
      </w:r>
      <w:proofErr w:type="spellEnd"/>
      <w:r>
        <w:rPr>
          <w:rFonts w:ascii="Times New Roman" w:hAnsi="Times New Roman"/>
          <w:sz w:val="28"/>
          <w:szCs w:val="28"/>
        </w:rPr>
        <w:t xml:space="preserve"> Н.Н.</w:t>
      </w:r>
    </w:p>
    <w:p w:rsidR="00180935" w:rsidRDefault="00180935">
      <w:pPr>
        <w:spacing w:after="0"/>
        <w:ind w:firstLine="737"/>
        <w:jc w:val="both"/>
      </w:pPr>
    </w:p>
    <w:p w:rsidR="00180935" w:rsidRDefault="00180935">
      <w:pPr>
        <w:spacing w:after="0"/>
        <w:ind w:firstLine="851"/>
        <w:jc w:val="both"/>
      </w:pPr>
    </w:p>
    <w:p w:rsidR="00180935" w:rsidRDefault="00180935">
      <w:pPr>
        <w:spacing w:after="0"/>
        <w:ind w:firstLine="851"/>
        <w:jc w:val="both"/>
      </w:pPr>
    </w:p>
    <w:p w:rsidR="00180935" w:rsidRDefault="00180935">
      <w:pPr>
        <w:spacing w:after="0"/>
        <w:ind w:firstLine="851"/>
        <w:jc w:val="both"/>
        <w:rPr>
          <w:rFonts w:ascii="Times New Roman" w:hAnsi="Times New Roman"/>
          <w:b/>
          <w:bCs/>
          <w:sz w:val="32"/>
          <w:szCs w:val="32"/>
        </w:rPr>
      </w:pPr>
    </w:p>
    <w:p w:rsidR="00180935" w:rsidRDefault="00180935">
      <w:pPr>
        <w:tabs>
          <w:tab w:val="left" w:pos="851"/>
          <w:tab w:val="left" w:pos="1418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0935" w:rsidRDefault="00180935">
      <w:pPr>
        <w:tabs>
          <w:tab w:val="left" w:pos="851"/>
          <w:tab w:val="left" w:pos="1418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80935" w:rsidRDefault="00180935">
      <w:pPr>
        <w:tabs>
          <w:tab w:val="left" w:pos="851"/>
          <w:tab w:val="left" w:pos="1418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19"/>
        <w:gridCol w:w="4679"/>
      </w:tblGrid>
      <w:tr w:rsidR="00180935">
        <w:trPr>
          <w:trHeight w:val="737"/>
        </w:trPr>
        <w:tc>
          <w:tcPr>
            <w:tcW w:w="4818" w:type="dxa"/>
          </w:tcPr>
          <w:p w:rsidR="00180935" w:rsidRDefault="00801A2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 Прокопьевского</w:t>
            </w:r>
          </w:p>
          <w:p w:rsidR="00180935" w:rsidRDefault="00801A2E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4679" w:type="dxa"/>
          </w:tcPr>
          <w:p w:rsidR="00180935" w:rsidRDefault="00180935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80935" w:rsidRDefault="00801A2E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Н.Г. Шабалина</w:t>
            </w:r>
          </w:p>
        </w:tc>
      </w:tr>
    </w:tbl>
    <w:p w:rsidR="00180935" w:rsidRDefault="00180935">
      <w:pPr>
        <w:sectPr w:rsidR="00180935">
          <w:headerReference w:type="default" r:id="rId9"/>
          <w:pgSz w:w="11906" w:h="16838"/>
          <w:pgMar w:top="1275" w:right="851" w:bottom="1020" w:left="1701" w:header="85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widowControl w:val="0"/>
        <w:spacing w:after="0"/>
        <w:jc w:val="right"/>
      </w:pPr>
      <w:r>
        <w:rPr>
          <w:rFonts w:ascii="Times New Roman" w:hAnsi="Times New Roman"/>
          <w:sz w:val="28"/>
        </w:rPr>
        <w:lastRenderedPageBreak/>
        <w:t>Приложение № 1</w:t>
      </w:r>
    </w:p>
    <w:p w:rsidR="00180935" w:rsidRDefault="00801A2E">
      <w:pPr>
        <w:spacing w:after="0"/>
        <w:jc w:val="right"/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180935" w:rsidRDefault="00801A2E">
      <w:pPr>
        <w:spacing w:after="0"/>
        <w:jc w:val="right"/>
      </w:pPr>
      <w:r>
        <w:rPr>
          <w:rFonts w:ascii="Times New Roman" w:hAnsi="Times New Roman"/>
          <w:sz w:val="28"/>
        </w:rPr>
        <w:t>Прокопьевского муниципального округа</w:t>
      </w:r>
    </w:p>
    <w:p w:rsidR="00180935" w:rsidRDefault="00801A2E">
      <w:pPr>
        <w:spacing w:after="0"/>
        <w:jc w:val="right"/>
      </w:pPr>
      <w:r>
        <w:rPr>
          <w:rFonts w:ascii="Times New Roman" w:hAnsi="Times New Roman"/>
          <w:sz w:val="28"/>
        </w:rPr>
        <w:t>                                                              от  11.09.2026    № 2081 -</w:t>
      </w:r>
      <w:proofErr w:type="gramStart"/>
      <w:r>
        <w:rPr>
          <w:rFonts w:ascii="Times New Roman" w:hAnsi="Times New Roman"/>
          <w:sz w:val="28"/>
        </w:rPr>
        <w:t>п</w:t>
      </w:r>
      <w:proofErr w:type="gramEnd"/>
      <w:r>
        <w:rPr>
          <w:rFonts w:ascii="Times New Roman" w:hAnsi="Times New Roman"/>
          <w:sz w:val="28"/>
        </w:rPr>
        <w:t xml:space="preserve">    </w:t>
      </w:r>
    </w:p>
    <w:p w:rsidR="00180935" w:rsidRDefault="00180935">
      <w:pPr>
        <w:spacing w:after="0"/>
        <w:jc w:val="right"/>
        <w:rPr>
          <w:rFonts w:ascii="Times New Roman" w:hAnsi="Times New Roman"/>
          <w:sz w:val="28"/>
        </w:rPr>
      </w:pPr>
    </w:p>
    <w:p w:rsidR="00180935" w:rsidRDefault="00801A2E">
      <w:pPr>
        <w:pStyle w:val="ConsPlusTitle2"/>
        <w:jc w:val="center"/>
      </w:pPr>
      <w:r>
        <w:rPr>
          <w:rFonts w:ascii="Times New Roman" w:hAnsi="Times New Roman" w:cs="Times New Roman"/>
          <w:bCs/>
          <w:sz w:val="28"/>
          <w:szCs w:val="28"/>
        </w:rPr>
        <w:t>ПЛАН</w:t>
      </w:r>
    </w:p>
    <w:p w:rsidR="00180935" w:rsidRDefault="00801A2E">
      <w:pPr>
        <w:pStyle w:val="ConsPlusTitle2"/>
        <w:jc w:val="center"/>
      </w:pPr>
      <w:r>
        <w:rPr>
          <w:rFonts w:ascii="Times New Roman" w:hAnsi="Times New Roman" w:cs="Times New Roman"/>
          <w:bCs/>
          <w:color w:val="00000A"/>
          <w:sz w:val="28"/>
          <w:szCs w:val="28"/>
        </w:rPr>
        <w:t xml:space="preserve">мероприятий («дорожная карта») </w:t>
      </w:r>
      <w:proofErr w:type="gramStart"/>
      <w:r>
        <w:rPr>
          <w:rFonts w:ascii="Times New Roman" w:hAnsi="Times New Roman" w:cs="Times New Roman"/>
          <w:bCs/>
          <w:color w:val="00000A"/>
          <w:sz w:val="28"/>
          <w:szCs w:val="28"/>
        </w:rPr>
        <w:t>по</w:t>
      </w:r>
      <w:proofErr w:type="gramEnd"/>
    </w:p>
    <w:p w:rsidR="00180935" w:rsidRDefault="00801A2E">
      <w:pPr>
        <w:widowControl w:val="0"/>
        <w:spacing w:after="0"/>
        <w:jc w:val="center"/>
      </w:pPr>
      <w:r>
        <w:rPr>
          <w:rFonts w:ascii="Times New Roman" w:hAnsi="Times New Roman"/>
          <w:b/>
          <w:color w:val="00000A"/>
          <w:sz w:val="28"/>
        </w:rPr>
        <w:t xml:space="preserve">содействию </w:t>
      </w:r>
      <w:r>
        <w:rPr>
          <w:rFonts w:ascii="Times New Roman" w:hAnsi="Times New Roman"/>
          <w:b/>
          <w:color w:val="00000A"/>
          <w:sz w:val="28"/>
          <w:szCs w:val="28"/>
          <w:lang w:eastAsia="ru-RU"/>
        </w:rPr>
        <w:t>развитию конкуренции</w:t>
      </w:r>
      <w:r>
        <w:rPr>
          <w:rFonts w:ascii="Times New Roman" w:hAnsi="Times New Roman"/>
          <w:b/>
          <w:color w:val="00000A"/>
          <w:sz w:val="28"/>
          <w:szCs w:val="28"/>
          <w:lang w:eastAsia="ru-RU"/>
        </w:rPr>
        <w:br/>
        <w:t>в Кемеровской области – Кузбассе</w:t>
      </w:r>
    </w:p>
    <w:p w:rsidR="00180935" w:rsidRDefault="00801A2E">
      <w:pPr>
        <w:widowControl w:val="0"/>
        <w:spacing w:after="0"/>
        <w:jc w:val="center"/>
      </w:pPr>
      <w:r>
        <w:rPr>
          <w:rFonts w:ascii="Times New Roman" w:hAnsi="Times New Roman"/>
          <w:b/>
          <w:color w:val="00000A"/>
          <w:sz w:val="28"/>
          <w:szCs w:val="28"/>
          <w:lang w:eastAsia="ru-RU"/>
        </w:rPr>
        <w:t>на период до 2030 года</w:t>
      </w:r>
      <w:r>
        <w:rPr>
          <w:rFonts w:ascii="Times New Roman" w:hAnsi="Times New Roman"/>
          <w:color w:val="00000A"/>
          <w:sz w:val="28"/>
          <w:szCs w:val="28"/>
          <w:lang w:eastAsia="ru-RU"/>
        </w:rPr>
        <w:br/>
      </w:r>
    </w:p>
    <w:p w:rsidR="00180935" w:rsidRDefault="00801A2E">
      <w:pPr>
        <w:pStyle w:val="ConsPlusTitle2"/>
        <w:ind w:left="57"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Общее описание </w:t>
      </w:r>
    </w:p>
    <w:p w:rsidR="00180935" w:rsidRDefault="00180935">
      <w:pPr>
        <w:pStyle w:val="ConsPlusTitle2"/>
        <w:ind w:left="113"/>
        <w:jc w:val="center"/>
        <w:rPr>
          <w:rFonts w:ascii="Times New Roman" w:hAnsi="Times New Roman" w:cs="Times New Roman"/>
          <w:sz w:val="28"/>
          <w:szCs w:val="28"/>
        </w:rPr>
      </w:pPr>
    </w:p>
    <w:p w:rsidR="00180935" w:rsidRDefault="00801A2E">
      <w:pPr>
        <w:pStyle w:val="ConsPlusNormal5"/>
        <w:numPr>
          <w:ilvl w:val="1"/>
          <w:numId w:val="1"/>
        </w:numPr>
        <w:tabs>
          <w:tab w:val="left" w:pos="794"/>
        </w:tabs>
        <w:ind w:left="0" w:firstLine="709"/>
        <w:jc w:val="both"/>
      </w:pPr>
      <w:bookmarkStart w:id="0" w:name="__DdeLink__37098_2449607372"/>
      <w:r>
        <w:rPr>
          <w:rFonts w:ascii="Times New Roman" w:hAnsi="Times New Roman" w:cs="Times New Roman"/>
          <w:sz w:val="28"/>
          <w:szCs w:val="28"/>
        </w:rPr>
        <w:t>Поддержка конкуренции гарантируется Конституцией Российской Федерации, является одной из основ конституционного строя Российской Федерации, а также постоянным приоритетом государственной политики.</w:t>
      </w:r>
      <w:bookmarkEnd w:id="0"/>
    </w:p>
    <w:p w:rsidR="00180935" w:rsidRDefault="00801A2E">
      <w:pPr>
        <w:pStyle w:val="ConsPlusNormal5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Развитие конкуренции в экономике является многоаспектной задачей, решение которой в значительной степени зависит от эффективности проведения государственной политики по широкому спектру направлений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–о</w:t>
      </w:r>
      <w:proofErr w:type="gramEnd"/>
      <w:r>
        <w:rPr>
          <w:rFonts w:ascii="Times New Roman" w:hAnsi="Times New Roman" w:cs="Times New Roman"/>
          <w:sz w:val="28"/>
          <w:szCs w:val="28"/>
        </w:rPr>
        <w:t>т макроэкономической политики, создания благоприятного инвестиционного климата, включая развитие финансовой и налоговой системы, снижение административных и инфраструктурных барьеров, до защиты прав граждан и национальной политики.</w:t>
      </w:r>
    </w:p>
    <w:p w:rsidR="00180935" w:rsidRDefault="00801A2E">
      <w:pPr>
        <w:pStyle w:val="ConsPlusNormal5"/>
        <w:numPr>
          <w:ilvl w:val="1"/>
          <w:numId w:val="1"/>
        </w:numPr>
        <w:tabs>
          <w:tab w:val="left" w:pos="794"/>
        </w:tabs>
        <w:ind w:lef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В настоящей «дорожной карте» определяются мероприятия, оказывающие существенное влияние на развитие конкуренции на товарных рынках Прокопьевского муниципального округа.</w:t>
      </w:r>
    </w:p>
    <w:p w:rsidR="00180935" w:rsidRDefault="00180935">
      <w:pPr>
        <w:pStyle w:val="ConsPlusNormal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935" w:rsidRDefault="00801A2E">
      <w:pPr>
        <w:jc w:val="center"/>
      </w:pPr>
      <w:r>
        <w:rPr>
          <w:rFonts w:ascii="Times New Roman" w:hAnsi="Times New Roman"/>
          <w:sz w:val="28"/>
          <w:szCs w:val="28"/>
        </w:rPr>
        <w:t>2. Основные термины и определения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Для реализации «дорожной карты» используются следующие термины и определения: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proofErr w:type="gramStart"/>
      <w:r>
        <w:rPr>
          <w:rFonts w:ascii="Times New Roman" w:hAnsi="Times New Roman"/>
          <w:sz w:val="28"/>
          <w:szCs w:val="28"/>
        </w:rPr>
        <w:t>а) товарный рынок – сфера обращения товаров (работ, услуг), которая включает в себя совокупность товаров, работ или услуг, объединенных по признаку однородности, взаимозаменяемости или функционального назначения, определенная в соответствии с приложением № 1 к приказу Федеральной антимонопольной службы от 25.02.2026 № 109/26 «Об утверждении Методики расчета ключевых показателей развития конкуренции в субъектах Российской Федерации и Методики формирования рейтинга субъектов Российской Федерации по</w:t>
      </w:r>
      <w:proofErr w:type="gramEnd"/>
      <w:r>
        <w:rPr>
          <w:rFonts w:ascii="Times New Roman" w:hAnsi="Times New Roman"/>
          <w:sz w:val="28"/>
          <w:szCs w:val="28"/>
        </w:rPr>
        <w:t xml:space="preserve"> уровню содействия развитию конкуренции»;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proofErr w:type="gramStart"/>
      <w:r>
        <w:rPr>
          <w:rFonts w:ascii="Times New Roman" w:hAnsi="Times New Roman"/>
          <w:sz w:val="28"/>
          <w:szCs w:val="28"/>
        </w:rPr>
        <w:t xml:space="preserve">б) участники товарного рынка – хозяйствующие субъекты вне зависимости от организационно-правовой формы (за исключением </w:t>
      </w:r>
      <w:proofErr w:type="spellStart"/>
      <w:r>
        <w:rPr>
          <w:rFonts w:ascii="Times New Roman" w:hAnsi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/>
          <w:sz w:val="28"/>
          <w:szCs w:val="28"/>
        </w:rPr>
        <w:t xml:space="preserve">), поставленные на налоговый учет на территории субъекта Российской Федерации, у которых в качестве основного или дополнительного вида деятельности указаны </w:t>
      </w:r>
      <w:r>
        <w:rPr>
          <w:rFonts w:ascii="Times New Roman" w:hAnsi="Times New Roman"/>
          <w:sz w:val="28"/>
          <w:szCs w:val="28"/>
        </w:rPr>
        <w:lastRenderedPageBreak/>
        <w:t>ОКВЭД в соответствии с Методикой расчета ключевых показателей развития конкуренции в субъектах Российской Федерации, утвержденной приказом Федеральной антимонопольной службы от 25.02.2026 № 109/26 «Об утверждении Методики расчета</w:t>
      </w:r>
      <w:proofErr w:type="gramEnd"/>
      <w:r>
        <w:rPr>
          <w:rFonts w:ascii="Times New Roman" w:hAnsi="Times New Roman"/>
          <w:sz w:val="28"/>
          <w:szCs w:val="28"/>
        </w:rPr>
        <w:t xml:space="preserve"> ключевых показателей развития конкуренции в субъектах Российской Федерации и Методики формирования рейтинга субъектов Российской Федерации по уровню содействия развитию конкуренции»; 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в) индекс конкуренции </w:t>
      </w:r>
      <w:r>
        <w:rPr>
          <w:rStyle w:val="katex-mathml"/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ключевой показатель развития конкуренции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Прокопьевском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муниципальном округе. Расчет индекса конкуренции производится </w:t>
      </w:r>
      <w:r>
        <w:rPr>
          <w:rStyle w:val="katex-mathml"/>
          <w:rFonts w:ascii="Times New Roman" w:hAnsi="Times New Roman"/>
          <w:sz w:val="28"/>
          <w:szCs w:val="28"/>
        </w:rPr>
        <w:t xml:space="preserve">по каждому товарному рынку </w:t>
      </w:r>
      <w:r>
        <w:rPr>
          <w:rFonts w:ascii="Times New Roman" w:hAnsi="Times New Roman"/>
          <w:sz w:val="28"/>
          <w:szCs w:val="28"/>
        </w:rPr>
        <w:t>по следующим показателям: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изменение количества участников товарного рынка (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  <w:vertAlign w:val="subscript"/>
        </w:rPr>
        <w:t>измрег</w:t>
      </w:r>
      <w:proofErr w:type="spellEnd"/>
      <w:r>
        <w:rPr>
          <w:rFonts w:ascii="Times New Roman" w:hAnsi="Times New Roman"/>
          <w:sz w:val="28"/>
          <w:szCs w:val="28"/>
        </w:rPr>
        <w:t xml:space="preserve">); 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изменение количества участников товарного рынка, прекративших деятельность в возрасте до трех лет включительно (К</w:t>
      </w:r>
      <w:r>
        <w:rPr>
          <w:rFonts w:ascii="Times New Roman" w:hAnsi="Times New Roman"/>
          <w:sz w:val="28"/>
          <w:szCs w:val="28"/>
          <w:vertAlign w:val="subscript"/>
        </w:rPr>
        <w:t>ПД</w:t>
      </w:r>
      <w:r>
        <w:rPr>
          <w:rFonts w:ascii="Times New Roman" w:hAnsi="Times New Roman"/>
          <w:sz w:val="28"/>
          <w:szCs w:val="28"/>
        </w:rPr>
        <w:t>);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изменение количества субъектов малого и среднего предпринимательства</w:t>
      </w:r>
      <w:r>
        <w:rPr>
          <w:rFonts w:ascii="Times New Roman" w:hAnsi="Times New Roman"/>
        </w:rPr>
        <w:t xml:space="preserve"> </w:t>
      </w:r>
      <w:r>
        <w:rPr>
          <w:rStyle w:val="katex-mathml"/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участников товарного рынка (К</w:t>
      </w:r>
      <w:r>
        <w:rPr>
          <w:rFonts w:ascii="Times New Roman" w:hAnsi="Times New Roman"/>
          <w:sz w:val="28"/>
          <w:szCs w:val="28"/>
          <w:vertAlign w:val="subscript"/>
        </w:rPr>
        <w:t>с</w:t>
      </w:r>
      <w:r>
        <w:rPr>
          <w:rStyle w:val="katex-mathml"/>
          <w:rFonts w:ascii="Times New Roman" w:hAnsi="Times New Roman"/>
          <w:sz w:val="28"/>
          <w:szCs w:val="28"/>
        </w:rPr>
        <w:t>).</w:t>
      </w:r>
    </w:p>
    <w:p w:rsidR="00180935" w:rsidRDefault="00180935">
      <w:pPr>
        <w:pStyle w:val="NormalWeb2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line="240" w:lineRule="auto"/>
        <w:jc w:val="center"/>
      </w:pPr>
      <w:r>
        <w:rPr>
          <w:rFonts w:ascii="Times New Roman" w:hAnsi="Times New Roman"/>
          <w:sz w:val="28"/>
          <w:szCs w:val="28"/>
        </w:rPr>
        <w:t>3. Расчет индекса конкуренции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Style w:val="katex-mathml"/>
          <w:rFonts w:ascii="Times New Roman" w:hAnsi="Times New Roman"/>
          <w:sz w:val="28"/>
          <w:szCs w:val="28"/>
        </w:rPr>
        <w:t>Расчет показателей индекса конкуренции производится по следующим формулам: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а) изменение количества участников товарного рынка рассчитывается по формуле:</w:t>
      </w:r>
    </w:p>
    <w:p w:rsidR="00180935" w:rsidRDefault="00801A2E">
      <w:pPr>
        <w:spacing w:line="240" w:lineRule="auto"/>
        <w:jc w:val="center"/>
      </w:pPr>
      <w:proofErr w:type="spellStart"/>
      <w:proofErr w:type="gramStart"/>
      <w:r>
        <w:rPr>
          <w:rStyle w:val="katex-mathml"/>
          <w:color w:val="000000"/>
          <w:sz w:val="28"/>
          <w:szCs w:val="28"/>
        </w:rPr>
        <w:t>K</w:t>
      </w:r>
      <w:proofErr w:type="gramEnd"/>
      <w:r>
        <w:rPr>
          <w:rStyle w:val="katex-mathml"/>
          <w:color w:val="000000"/>
          <w:sz w:val="28"/>
          <w:szCs w:val="28"/>
          <w:vertAlign w:val="subscript"/>
        </w:rPr>
        <w:t>измрег</w:t>
      </w:r>
      <w:proofErr w:type="spellEnd"/>
      <w:r>
        <w:rPr>
          <w:rStyle w:val="katex-mathml"/>
          <w:color w:val="000000"/>
          <w:sz w:val="28"/>
          <w:szCs w:val="28"/>
          <w:vertAlign w:val="subscript"/>
        </w:rPr>
        <w:t> </w:t>
      </w:r>
      <w:r>
        <w:rPr>
          <w:rStyle w:val="katex-mathml"/>
          <w:color w:val="000000"/>
          <w:sz w:val="28"/>
          <w:szCs w:val="28"/>
        </w:rPr>
        <w:t xml:space="preserve">= </w:t>
      </w:r>
      <w:proofErr w:type="spellStart"/>
      <w:r>
        <w:rPr>
          <w:rStyle w:val="katex-mathml"/>
          <w:color w:val="000000"/>
          <w:sz w:val="28"/>
          <w:szCs w:val="28"/>
        </w:rPr>
        <w:t>К</w:t>
      </w:r>
      <w:r>
        <w:rPr>
          <w:rStyle w:val="katex-mathml"/>
          <w:color w:val="000000"/>
          <w:sz w:val="28"/>
          <w:szCs w:val="28"/>
          <w:vertAlign w:val="subscript"/>
        </w:rPr>
        <w:t>реготч</w:t>
      </w:r>
      <w:proofErr w:type="spellEnd"/>
      <w:r>
        <w:rPr>
          <w:rStyle w:val="katex-mathml"/>
          <w:color w:val="000000"/>
          <w:sz w:val="28"/>
          <w:szCs w:val="28"/>
        </w:rPr>
        <w:t>/</w:t>
      </w:r>
      <w:proofErr w:type="spellStart"/>
      <w:r>
        <w:rPr>
          <w:rStyle w:val="katex-mathml"/>
          <w:color w:val="000000"/>
          <w:sz w:val="28"/>
          <w:szCs w:val="28"/>
        </w:rPr>
        <w:t>К</w:t>
      </w:r>
      <w:r>
        <w:rPr>
          <w:rStyle w:val="katex-mathml"/>
          <w:color w:val="000000"/>
          <w:sz w:val="28"/>
          <w:szCs w:val="28"/>
          <w:vertAlign w:val="subscript"/>
        </w:rPr>
        <w:t>регбаз</w:t>
      </w:r>
      <w:proofErr w:type="spellEnd"/>
      <w:r>
        <w:rPr>
          <w:rStyle w:val="katex-mathml"/>
          <w:color w:val="000000"/>
          <w:sz w:val="28"/>
          <w:szCs w:val="28"/>
        </w:rPr>
        <w:t>,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где: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proofErr w:type="spellStart"/>
      <w:r>
        <w:rPr>
          <w:rStyle w:val="katex-mathml"/>
          <w:rFonts w:ascii="Times New Roman" w:hAnsi="Times New Roman"/>
          <w:sz w:val="28"/>
          <w:szCs w:val="28"/>
        </w:rPr>
        <w:t>К</w:t>
      </w:r>
      <w:r>
        <w:rPr>
          <w:rStyle w:val="katex-mathml"/>
          <w:rFonts w:ascii="Times New Roman" w:hAnsi="Times New Roman"/>
          <w:sz w:val="28"/>
          <w:szCs w:val="28"/>
          <w:vertAlign w:val="subscript"/>
        </w:rPr>
        <w:t>реготч</w:t>
      </w:r>
      <w:proofErr w:type="spellEnd"/>
      <w:r>
        <w:rPr>
          <w:rStyle w:val="katex-mathml"/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Style w:val="katex-mathml"/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количество участников товарного рынка, поставленных на налоговый учет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Прокопьевском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муниципальном округе с 1 января по 31 декабря отчетного года. Отчетный год является 2025 год;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proofErr w:type="spellStart"/>
      <w:r>
        <w:rPr>
          <w:rStyle w:val="katex-mathml"/>
          <w:rFonts w:ascii="Times New Roman" w:hAnsi="Times New Roman"/>
          <w:sz w:val="28"/>
          <w:szCs w:val="28"/>
        </w:rPr>
        <w:t>К</w:t>
      </w:r>
      <w:r>
        <w:rPr>
          <w:rStyle w:val="katex-mathml"/>
          <w:rFonts w:ascii="Times New Roman" w:hAnsi="Times New Roman"/>
          <w:sz w:val="28"/>
          <w:szCs w:val="28"/>
          <w:vertAlign w:val="subscript"/>
        </w:rPr>
        <w:t>регбаз</w:t>
      </w:r>
      <w:proofErr w:type="spellEnd"/>
      <w:r>
        <w:rPr>
          <w:rStyle w:val="katex-mathml"/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количество участников товарного рынка, поставленных на налоговый учет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Прокопьевском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муниципальном округе с 1 января по 31 декабря</w:t>
      </w:r>
      <w:r>
        <w:rPr>
          <w:rStyle w:val="katex-mathml"/>
          <w:rFonts w:ascii="Times New Roman" w:hAnsi="Times New Roman"/>
          <w:sz w:val="28"/>
          <w:szCs w:val="28"/>
        </w:rPr>
        <w:t xml:space="preserve"> базового года. Базовым годом является 2024 год;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б) изменение количества участников товарного рынка, прекративших деятельность в возрасте до трех лет включительно, рассчитывается по формуле:</w:t>
      </w:r>
    </w:p>
    <w:p w:rsidR="00180935" w:rsidRDefault="00801A2E">
      <w:pPr>
        <w:spacing w:line="240" w:lineRule="auto"/>
        <w:jc w:val="center"/>
      </w:pPr>
      <w:proofErr w:type="spellStart"/>
      <w:proofErr w:type="gramStart"/>
      <w:r>
        <w:rPr>
          <w:rStyle w:val="katex-mathml"/>
          <w:color w:val="000000"/>
          <w:sz w:val="28"/>
          <w:szCs w:val="28"/>
        </w:rPr>
        <w:t>K</w:t>
      </w:r>
      <w:proofErr w:type="gramEnd"/>
      <w:r>
        <w:rPr>
          <w:rStyle w:val="katex-mathml"/>
          <w:color w:val="000000"/>
          <w:sz w:val="28"/>
          <w:szCs w:val="28"/>
          <w:vertAlign w:val="subscript"/>
        </w:rPr>
        <w:t>пд</w:t>
      </w:r>
      <w:proofErr w:type="spellEnd"/>
      <w:r>
        <w:rPr>
          <w:rStyle w:val="katex-mathml"/>
          <w:color w:val="000000"/>
          <w:sz w:val="28"/>
          <w:szCs w:val="28"/>
        </w:rPr>
        <w:t xml:space="preserve">= </w:t>
      </w:r>
      <w:proofErr w:type="spellStart"/>
      <w:r>
        <w:rPr>
          <w:rStyle w:val="katex-mathml"/>
          <w:color w:val="000000"/>
          <w:sz w:val="28"/>
          <w:szCs w:val="28"/>
        </w:rPr>
        <w:t>К</w:t>
      </w:r>
      <w:r>
        <w:rPr>
          <w:rStyle w:val="katex-mathml"/>
          <w:color w:val="000000"/>
          <w:sz w:val="28"/>
          <w:szCs w:val="28"/>
          <w:vertAlign w:val="subscript"/>
        </w:rPr>
        <w:t>пдог</w:t>
      </w:r>
      <w:proofErr w:type="spellEnd"/>
      <w:r>
        <w:rPr>
          <w:rStyle w:val="katex-mathml"/>
          <w:color w:val="000000"/>
          <w:sz w:val="28"/>
          <w:szCs w:val="28"/>
        </w:rPr>
        <w:t>/</w:t>
      </w:r>
      <w:proofErr w:type="spellStart"/>
      <w:r>
        <w:rPr>
          <w:rStyle w:val="katex-mathml"/>
          <w:color w:val="000000"/>
          <w:sz w:val="28"/>
          <w:szCs w:val="28"/>
        </w:rPr>
        <w:t>К</w:t>
      </w:r>
      <w:r>
        <w:rPr>
          <w:rStyle w:val="katex-mathml"/>
          <w:color w:val="000000"/>
          <w:sz w:val="28"/>
          <w:szCs w:val="28"/>
          <w:vertAlign w:val="subscript"/>
        </w:rPr>
        <w:t>пдбг</w:t>
      </w:r>
      <w:proofErr w:type="spellEnd"/>
      <w:r>
        <w:rPr>
          <w:rStyle w:val="katex-mathml"/>
          <w:color w:val="000000"/>
          <w:sz w:val="28"/>
          <w:szCs w:val="28"/>
        </w:rPr>
        <w:t>,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где: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proofErr w:type="spellStart"/>
      <w:r>
        <w:rPr>
          <w:rStyle w:val="katex-mathml"/>
          <w:rFonts w:ascii="Times New Roman" w:hAnsi="Times New Roman"/>
          <w:sz w:val="28"/>
          <w:szCs w:val="28"/>
        </w:rPr>
        <w:t>К</w:t>
      </w:r>
      <w:r>
        <w:rPr>
          <w:rStyle w:val="katex-mathml"/>
          <w:rFonts w:ascii="Times New Roman" w:hAnsi="Times New Roman"/>
          <w:sz w:val="28"/>
          <w:szCs w:val="28"/>
          <w:vertAlign w:val="subscript"/>
        </w:rPr>
        <w:t>пдог</w:t>
      </w:r>
      <w:proofErr w:type="spellEnd"/>
      <w:r>
        <w:rPr>
          <w:rStyle w:val="katex-mathml"/>
          <w:rFonts w:ascii="Times New Roman" w:hAnsi="Times New Roman"/>
          <w:vertAlign w:val="subscript"/>
        </w:rPr>
        <w:t xml:space="preserve"> </w:t>
      </w:r>
      <w:r>
        <w:rPr>
          <w:rStyle w:val="katex-mathml"/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количество участников товарного рынка, прекративших деятельность в возрасте до трех лет включительно в период с 1 января по 31 декабря в отчетном году;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proofErr w:type="spellStart"/>
      <w:r>
        <w:rPr>
          <w:rStyle w:val="katex-mathml"/>
          <w:rFonts w:ascii="Times New Roman" w:hAnsi="Times New Roman"/>
          <w:sz w:val="28"/>
          <w:szCs w:val="28"/>
        </w:rPr>
        <w:t>К</w:t>
      </w:r>
      <w:r>
        <w:rPr>
          <w:rStyle w:val="katex-mathml"/>
          <w:rFonts w:ascii="Times New Roman" w:hAnsi="Times New Roman"/>
          <w:sz w:val="28"/>
          <w:szCs w:val="28"/>
          <w:vertAlign w:val="subscript"/>
        </w:rPr>
        <w:t>пдбг</w:t>
      </w:r>
      <w:proofErr w:type="spellEnd"/>
      <w:r>
        <w:rPr>
          <w:rStyle w:val="katex-mathml"/>
          <w:rFonts w:ascii="Times New Roman" w:hAnsi="Times New Roman"/>
          <w:sz w:val="28"/>
          <w:szCs w:val="28"/>
        </w:rPr>
        <w:t xml:space="preserve"> – количество </w:t>
      </w:r>
      <w:r>
        <w:rPr>
          <w:rFonts w:ascii="Times New Roman" w:hAnsi="Times New Roman"/>
          <w:sz w:val="28"/>
          <w:szCs w:val="28"/>
        </w:rPr>
        <w:t>участников товарного рынка</w:t>
      </w:r>
      <w:r>
        <w:rPr>
          <w:rStyle w:val="katex-mathml"/>
          <w:rFonts w:ascii="Times New Roman" w:hAnsi="Times New Roman"/>
          <w:sz w:val="28"/>
          <w:szCs w:val="28"/>
        </w:rPr>
        <w:t xml:space="preserve">, прекративших деятельность в возрасте до трех лет включительно </w:t>
      </w:r>
      <w:r>
        <w:rPr>
          <w:rFonts w:ascii="Times New Roman" w:hAnsi="Times New Roman"/>
          <w:sz w:val="28"/>
          <w:szCs w:val="28"/>
        </w:rPr>
        <w:t xml:space="preserve">с 1 января по 31 декабря </w:t>
      </w:r>
      <w:r>
        <w:rPr>
          <w:rStyle w:val="katex-mathml"/>
          <w:rFonts w:ascii="Times New Roman" w:hAnsi="Times New Roman"/>
          <w:sz w:val="28"/>
          <w:szCs w:val="28"/>
        </w:rPr>
        <w:t>в базовом году. Базовым годом является 2024 год;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в) изменение количества субъектов малого и среднего предпринимательства участников товарного рынка рассчитывается по формуле:</w:t>
      </w:r>
    </w:p>
    <w:p w:rsidR="00180935" w:rsidRDefault="00801A2E">
      <w:pPr>
        <w:spacing w:line="240" w:lineRule="auto"/>
        <w:jc w:val="center"/>
      </w:pPr>
      <w:proofErr w:type="spellStart"/>
      <w:proofErr w:type="gramStart"/>
      <w:r>
        <w:rPr>
          <w:rStyle w:val="katex-mathml"/>
          <w:sz w:val="28"/>
          <w:szCs w:val="28"/>
        </w:rPr>
        <w:t>K</w:t>
      </w:r>
      <w:proofErr w:type="gramEnd"/>
      <w:r>
        <w:rPr>
          <w:rStyle w:val="katex-mathml"/>
          <w:sz w:val="28"/>
          <w:szCs w:val="28"/>
          <w:vertAlign w:val="subscript"/>
        </w:rPr>
        <w:t>с</w:t>
      </w:r>
      <w:proofErr w:type="spellEnd"/>
      <w:r>
        <w:rPr>
          <w:rStyle w:val="katex-mathml"/>
          <w:sz w:val="28"/>
          <w:szCs w:val="28"/>
        </w:rPr>
        <w:t xml:space="preserve">= </w:t>
      </w:r>
      <w:proofErr w:type="spellStart"/>
      <w:r>
        <w:rPr>
          <w:rStyle w:val="katex-mathml"/>
          <w:sz w:val="28"/>
          <w:szCs w:val="28"/>
        </w:rPr>
        <w:t>К</w:t>
      </w:r>
      <w:r>
        <w:rPr>
          <w:rStyle w:val="katex-mathml"/>
          <w:sz w:val="28"/>
          <w:szCs w:val="28"/>
          <w:vertAlign w:val="subscript"/>
        </w:rPr>
        <w:t>сог</w:t>
      </w:r>
      <w:proofErr w:type="spellEnd"/>
      <w:r>
        <w:rPr>
          <w:rStyle w:val="katex-mathml"/>
          <w:sz w:val="28"/>
          <w:szCs w:val="28"/>
        </w:rPr>
        <w:t>/</w:t>
      </w:r>
      <w:proofErr w:type="spellStart"/>
      <w:r>
        <w:rPr>
          <w:rStyle w:val="katex-mathml"/>
          <w:sz w:val="28"/>
          <w:szCs w:val="28"/>
        </w:rPr>
        <w:t>К</w:t>
      </w:r>
      <w:r>
        <w:rPr>
          <w:rStyle w:val="katex-mathml"/>
          <w:sz w:val="28"/>
          <w:szCs w:val="28"/>
          <w:vertAlign w:val="subscript"/>
        </w:rPr>
        <w:t>сбг</w:t>
      </w:r>
      <w:proofErr w:type="spellEnd"/>
      <w:r>
        <w:rPr>
          <w:rStyle w:val="katex-mathml"/>
          <w:sz w:val="28"/>
          <w:szCs w:val="28"/>
        </w:rPr>
        <w:t>,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где: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proofErr w:type="spellStart"/>
      <w:r>
        <w:rPr>
          <w:rStyle w:val="katex-mathml"/>
          <w:rFonts w:ascii="Times New Roman" w:hAnsi="Times New Roman"/>
          <w:sz w:val="28"/>
          <w:szCs w:val="28"/>
        </w:rPr>
        <w:lastRenderedPageBreak/>
        <w:t>К</w:t>
      </w:r>
      <w:r>
        <w:rPr>
          <w:rStyle w:val="katex-mathml"/>
          <w:rFonts w:ascii="Times New Roman" w:hAnsi="Times New Roman"/>
          <w:sz w:val="28"/>
          <w:szCs w:val="28"/>
          <w:vertAlign w:val="subscript"/>
        </w:rPr>
        <w:t>сог</w:t>
      </w:r>
      <w:proofErr w:type="spellEnd"/>
      <w:r>
        <w:rPr>
          <w:rStyle w:val="katex-mathml"/>
          <w:rFonts w:ascii="Times New Roman" w:hAnsi="Times New Roman"/>
          <w:sz w:val="28"/>
          <w:szCs w:val="28"/>
          <w:vertAlign w:val="subscript"/>
        </w:rPr>
        <w:t xml:space="preserve"> </w:t>
      </w:r>
      <w:r>
        <w:rPr>
          <w:rStyle w:val="katex-mathml"/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количество субъектов малого и среднего предпринимательства, осуществляющих деятельность на товарном рынке, в отчетном году;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proofErr w:type="spellStart"/>
      <w:r>
        <w:rPr>
          <w:rStyle w:val="katex-mathml"/>
          <w:rFonts w:ascii="Times New Roman" w:hAnsi="Times New Roman"/>
          <w:sz w:val="28"/>
          <w:szCs w:val="28"/>
        </w:rPr>
        <w:t>К</w:t>
      </w:r>
      <w:r>
        <w:rPr>
          <w:rStyle w:val="katex-mathml"/>
          <w:rFonts w:ascii="Times New Roman" w:hAnsi="Times New Roman"/>
          <w:sz w:val="28"/>
          <w:szCs w:val="28"/>
          <w:vertAlign w:val="subscript"/>
        </w:rPr>
        <w:t>сбг</w:t>
      </w:r>
      <w:proofErr w:type="spellEnd"/>
      <w:r>
        <w:rPr>
          <w:rStyle w:val="katex-mathml"/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количество субъектов малого и среднего предпринимательства, осуществляющих деятельность на товарном рынке, </w:t>
      </w:r>
      <w:r>
        <w:rPr>
          <w:rStyle w:val="katex-mathml"/>
          <w:rFonts w:ascii="Times New Roman" w:hAnsi="Times New Roman"/>
          <w:sz w:val="28"/>
          <w:szCs w:val="28"/>
        </w:rPr>
        <w:t>в базовом году. Базовым годом является 2024 год.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Style w:val="katex-mathml"/>
          <w:rFonts w:ascii="Times New Roman" w:hAnsi="Times New Roman"/>
          <w:sz w:val="28"/>
          <w:szCs w:val="28"/>
        </w:rPr>
        <w:t>Индекс конкуренции по каждому товарному рынку в каждом отчетном году может соответствовать одному из следующих рейтинговых классов: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Style w:val="katex-mathml"/>
          <w:rFonts w:ascii="Times New Roman" w:hAnsi="Times New Roman"/>
          <w:sz w:val="28"/>
          <w:szCs w:val="28"/>
        </w:rPr>
        <w:tab/>
        <w:t>1) высокий уровень – ВУ (сумма присвоенных по показателям баллов равна 3);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Style w:val="katex-mathml"/>
          <w:rFonts w:ascii="Times New Roman" w:hAnsi="Times New Roman"/>
          <w:sz w:val="28"/>
          <w:szCs w:val="28"/>
        </w:rPr>
        <w:tab/>
        <w:t>2) средний уровень – СУ (сумма присвоенных по показателям баллов равна 1 или 2);</w:t>
      </w:r>
    </w:p>
    <w:p w:rsidR="00180935" w:rsidRDefault="00801A2E">
      <w:pPr>
        <w:pStyle w:val="NormalWeb2"/>
        <w:spacing w:before="0" w:after="0" w:line="240" w:lineRule="auto"/>
        <w:ind w:firstLine="709"/>
        <w:jc w:val="both"/>
      </w:pPr>
      <w:r>
        <w:rPr>
          <w:rStyle w:val="katex-mathml"/>
          <w:rFonts w:ascii="Times New Roman" w:hAnsi="Times New Roman"/>
          <w:sz w:val="28"/>
          <w:szCs w:val="28"/>
        </w:rPr>
        <w:tab/>
        <w:t>3) низкий уровень – НУ (сумма присвоенных по показателям баллов равна 0).</w:t>
      </w:r>
    </w:p>
    <w:p w:rsidR="00180935" w:rsidRDefault="00180935">
      <w:pPr>
        <w:pStyle w:val="NormalWeb2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0935" w:rsidRDefault="00180935">
      <w:pPr>
        <w:pStyle w:val="NormalWeb2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0935" w:rsidRDefault="00180935">
      <w:pPr>
        <w:pStyle w:val="NormalWeb2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0935" w:rsidRDefault="00180935">
      <w:pPr>
        <w:pStyle w:val="NormalWeb2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0935" w:rsidRDefault="00180935">
      <w:pPr>
        <w:pStyle w:val="NormalWeb2"/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0935" w:rsidRDefault="00801A2E">
      <w:pPr>
        <w:widowControl w:val="0"/>
        <w:ind w:right="57"/>
        <w:jc w:val="center"/>
        <w:rPr>
          <w:rFonts w:ascii="Times New Roman" w:hAnsi="Times New Roman"/>
          <w:b/>
          <w:sz w:val="28"/>
        </w:rPr>
      </w:pPr>
      <w:r>
        <w:br w:type="page"/>
      </w:r>
    </w:p>
    <w:p w:rsidR="00180935" w:rsidRDefault="00801A2E">
      <w:pPr>
        <w:widowControl w:val="0"/>
        <w:ind w:right="57"/>
        <w:jc w:val="center"/>
      </w:pPr>
      <w:r>
        <w:rPr>
          <w:rFonts w:ascii="Times New Roman" w:hAnsi="Times New Roman"/>
          <w:b/>
          <w:sz w:val="28"/>
        </w:rPr>
        <w:lastRenderedPageBreak/>
        <w:t>4. Приоритетные товарные рынки</w:t>
      </w:r>
    </w:p>
    <w:p w:rsidR="00180935" w:rsidRDefault="00801A2E">
      <w:pPr>
        <w:widowControl w:val="0"/>
        <w:spacing w:after="0"/>
        <w:jc w:val="center"/>
      </w:pPr>
      <w:r>
        <w:rPr>
          <w:rFonts w:ascii="Times New Roman" w:hAnsi="Times New Roman"/>
          <w:b/>
          <w:sz w:val="28"/>
        </w:rPr>
        <w:t>4.1. Рынок производства и реализации сельскохозяйственной</w:t>
      </w:r>
    </w:p>
    <w:p w:rsidR="00180935" w:rsidRDefault="00801A2E">
      <w:pPr>
        <w:widowControl w:val="0"/>
        <w:spacing w:after="0"/>
        <w:jc w:val="center"/>
      </w:pPr>
      <w:r>
        <w:rPr>
          <w:rFonts w:ascii="Times New Roman" w:hAnsi="Times New Roman"/>
          <w:b/>
          <w:sz w:val="28"/>
        </w:rPr>
        <w:t xml:space="preserve">продукции, в том числе продукции </w:t>
      </w:r>
      <w:proofErr w:type="gramStart"/>
      <w:r>
        <w:rPr>
          <w:rFonts w:ascii="Times New Roman" w:hAnsi="Times New Roman"/>
          <w:b/>
          <w:sz w:val="28"/>
        </w:rPr>
        <w:t>крестьянских</w:t>
      </w:r>
      <w:proofErr w:type="gramEnd"/>
    </w:p>
    <w:p w:rsidR="00180935" w:rsidRDefault="00801A2E">
      <w:pPr>
        <w:widowControl w:val="0"/>
        <w:spacing w:after="0"/>
        <w:jc w:val="center"/>
      </w:pPr>
      <w:proofErr w:type="gramStart"/>
      <w:r>
        <w:rPr>
          <w:rFonts w:ascii="Times New Roman" w:hAnsi="Times New Roman"/>
          <w:b/>
          <w:sz w:val="28"/>
        </w:rPr>
        <w:t>(фермерских) хозяйств (ОКВЭД 01.1, 01.2, 01.3, 01.4,</w:t>
      </w:r>
      <w:proofErr w:type="gramEnd"/>
    </w:p>
    <w:p w:rsidR="00180935" w:rsidRDefault="00801A2E">
      <w:pPr>
        <w:widowControl w:val="0"/>
        <w:spacing w:after="0"/>
        <w:jc w:val="center"/>
      </w:pPr>
      <w:proofErr w:type="gramStart"/>
      <w:r>
        <w:rPr>
          <w:rFonts w:ascii="Times New Roman" w:hAnsi="Times New Roman"/>
          <w:b/>
          <w:sz w:val="28"/>
        </w:rPr>
        <w:t>01.50, 01.6, 03.1, 46.11, 46.21, 46.31, 46.32, 46.33, 46.38, 47.2)</w:t>
      </w:r>
      <w:proofErr w:type="gramEnd"/>
    </w:p>
    <w:p w:rsidR="00180935" w:rsidRDefault="00180935">
      <w:pPr>
        <w:widowControl w:val="0"/>
        <w:spacing w:after="0"/>
        <w:ind w:left="1800" w:right="113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ind w:right="57"/>
        <w:jc w:val="center"/>
      </w:pPr>
      <w:r>
        <w:rPr>
          <w:rFonts w:ascii="Times New Roman" w:hAnsi="Times New Roman"/>
          <w:sz w:val="28"/>
          <w:szCs w:val="28"/>
        </w:rPr>
        <w:t>4.1.1. Исходная информация в отношении ситуации</w:t>
      </w:r>
    </w:p>
    <w:p w:rsidR="00180935" w:rsidRDefault="00801A2E">
      <w:pPr>
        <w:pStyle w:val="ConsPlusTitle4"/>
        <w:ind w:right="57"/>
        <w:jc w:val="center"/>
      </w:pPr>
      <w:r>
        <w:rPr>
          <w:rFonts w:ascii="Times New Roman" w:hAnsi="Times New Roman" w:cs="Times New Roman"/>
          <w:b w:val="0"/>
          <w:sz w:val="28"/>
          <w:szCs w:val="28"/>
        </w:rPr>
        <w:t>и проблематики на рынке</w:t>
      </w:r>
    </w:p>
    <w:p w:rsidR="00180935" w:rsidRDefault="00180935">
      <w:pPr>
        <w:widowControl w:val="0"/>
        <w:ind w:left="1800" w:right="1130"/>
        <w:jc w:val="center"/>
        <w:rPr>
          <w:rFonts w:ascii="Times New Roman" w:hAnsi="Times New Roman"/>
          <w:b/>
          <w:bCs/>
          <w:szCs w:val="24"/>
        </w:rPr>
      </w:pPr>
    </w:p>
    <w:p w:rsidR="00180935" w:rsidRDefault="00801A2E">
      <w:pPr>
        <w:widowControl w:val="0"/>
        <w:tabs>
          <w:tab w:val="left" w:pos="4638"/>
        </w:tabs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>По состоянию на 01.01.2026 свою деятельность осуществляли 103 организации, в том числе 83 индивидуальных предпринимателя (далее – ИП) и 20 крестьянских (фермерских) хозяйств (далее также – КФХ).</w:t>
      </w:r>
    </w:p>
    <w:p w:rsidR="00180935" w:rsidRDefault="00801A2E">
      <w:pPr>
        <w:widowControl w:val="0"/>
        <w:tabs>
          <w:tab w:val="left" w:pos="4638"/>
        </w:tabs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Основные направления сельскохозяйственного производства Кемеровской области – Кузбасса: выращивание зерна, картофеля и овощей, а также молочно-мясное животноводство. </w:t>
      </w:r>
    </w:p>
    <w:p w:rsidR="00180935" w:rsidRDefault="00801A2E">
      <w:pPr>
        <w:widowControl w:val="0"/>
        <w:tabs>
          <w:tab w:val="left" w:pos="4638"/>
        </w:tabs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>Восемь сельскохозяйственных предприятий, наряду с растениеводством, занимаются производством животноводческой продукции: ООО СХП «Михайловское», ООО «</w:t>
      </w:r>
      <w:proofErr w:type="spellStart"/>
      <w:r>
        <w:rPr>
          <w:rFonts w:ascii="Times New Roman" w:hAnsi="Times New Roman"/>
          <w:sz w:val="28"/>
          <w:szCs w:val="28"/>
        </w:rPr>
        <w:t>Боровково</w:t>
      </w:r>
      <w:proofErr w:type="spellEnd"/>
      <w:r>
        <w:rPr>
          <w:rFonts w:ascii="Times New Roman" w:hAnsi="Times New Roman"/>
          <w:sz w:val="28"/>
          <w:szCs w:val="28"/>
        </w:rPr>
        <w:t xml:space="preserve">», ИП Глава КФХ </w:t>
      </w:r>
      <w:proofErr w:type="spellStart"/>
      <w:r>
        <w:rPr>
          <w:rFonts w:ascii="Times New Roman" w:hAnsi="Times New Roman"/>
          <w:sz w:val="28"/>
          <w:szCs w:val="28"/>
        </w:rPr>
        <w:t>Кочетыгов</w:t>
      </w:r>
      <w:proofErr w:type="spellEnd"/>
      <w:r>
        <w:rPr>
          <w:rFonts w:ascii="Times New Roman" w:hAnsi="Times New Roman"/>
          <w:sz w:val="28"/>
          <w:szCs w:val="28"/>
        </w:rPr>
        <w:t xml:space="preserve"> Е.В., ИП Глава КФХ Рожков А.П., ИП Глава КФХ </w:t>
      </w:r>
      <w:proofErr w:type="spellStart"/>
      <w:r>
        <w:rPr>
          <w:rFonts w:ascii="Times New Roman" w:hAnsi="Times New Roman"/>
          <w:sz w:val="28"/>
          <w:szCs w:val="28"/>
        </w:rPr>
        <w:t>Маметьев</w:t>
      </w:r>
      <w:proofErr w:type="spellEnd"/>
      <w:r>
        <w:rPr>
          <w:rFonts w:ascii="Times New Roman" w:hAnsi="Times New Roman"/>
          <w:sz w:val="28"/>
          <w:szCs w:val="28"/>
        </w:rPr>
        <w:t xml:space="preserve"> А.Г., ИП ГКФХ </w:t>
      </w:r>
      <w:proofErr w:type="spellStart"/>
      <w:r>
        <w:rPr>
          <w:rFonts w:ascii="Times New Roman" w:hAnsi="Times New Roman"/>
          <w:sz w:val="28"/>
          <w:szCs w:val="28"/>
        </w:rPr>
        <w:t>Громоздов</w:t>
      </w:r>
      <w:proofErr w:type="spellEnd"/>
      <w:r>
        <w:rPr>
          <w:rFonts w:ascii="Times New Roman" w:hAnsi="Times New Roman"/>
          <w:sz w:val="28"/>
          <w:szCs w:val="28"/>
        </w:rPr>
        <w:t xml:space="preserve"> С.В., ИП ГКФХ Кустов К.А., ИП ГКФХ </w:t>
      </w:r>
      <w:proofErr w:type="spellStart"/>
      <w:r>
        <w:rPr>
          <w:rFonts w:ascii="Times New Roman" w:hAnsi="Times New Roman"/>
          <w:sz w:val="28"/>
          <w:szCs w:val="28"/>
        </w:rPr>
        <w:t>Питиков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С.В.</w:t>
      </w:r>
    </w:p>
    <w:p w:rsidR="00180935" w:rsidRDefault="00801A2E">
      <w:pPr>
        <w:widowControl w:val="0"/>
        <w:tabs>
          <w:tab w:val="left" w:pos="4638"/>
        </w:tabs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>В округе развиваются несколько направлений животноводства: разведение КРС (молочного направления), свиноводство, птицеводство. Население Прокопьевского муниципального округа обеспечено молоком, картофелем и мясом на 100%.</w:t>
      </w:r>
    </w:p>
    <w:p w:rsidR="00180935" w:rsidRDefault="00801A2E">
      <w:pPr>
        <w:widowControl w:val="0"/>
        <w:tabs>
          <w:tab w:val="left" w:pos="4638"/>
        </w:tabs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  <w:szCs w:val="28"/>
        </w:rPr>
        <w:t>По данным Федеральной налоговой службы, согласно Методике расчета ключевых показателей развития конкуренции в субъектах Российской Федерации, утвержденной приказом Федеральной антимонопольной службы от 25.02.2026 № 109/26 «Об утверждении Методики расчета ключевых показателей развития конкуренции в субъектах Российской Федерации и Методики формирования рейтинга субъектов Российской Федерации по уровню содействия развитию конкуренции», количество участников товарного рынка, поставленных на налоговый учет в Кузбассе, в</w:t>
      </w:r>
      <w:proofErr w:type="gramEnd"/>
      <w:r>
        <w:rPr>
          <w:rFonts w:ascii="Times New Roman" w:hAnsi="Times New Roman"/>
          <w:sz w:val="28"/>
          <w:szCs w:val="28"/>
        </w:rPr>
        <w:t xml:space="preserve"> 2025 году – 15, в 2024 году – </w:t>
      </w:r>
      <w:r>
        <w:rPr>
          <w:rFonts w:ascii="Times New Roman" w:hAnsi="Times New Roman"/>
          <w:color w:val="000000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. Количество участников товарного рынка, прекративших деятельность в возрасте до трех лет включительно, в 2025 году – </w:t>
      </w:r>
      <w:r>
        <w:rPr>
          <w:rFonts w:ascii="Times New Roman" w:hAnsi="Times New Roman"/>
          <w:color w:val="000000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, в 2024 году – </w:t>
      </w:r>
      <w:r>
        <w:rPr>
          <w:rFonts w:ascii="Times New Roman" w:hAnsi="Times New Roman"/>
          <w:color w:val="000000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. Количество субъектов малого и среднего предпринимательства, осуществляющих деятельность на товарном рынке, в 2025 году – </w:t>
      </w:r>
      <w:r>
        <w:rPr>
          <w:rFonts w:ascii="Times New Roman" w:hAnsi="Times New Roman"/>
          <w:color w:val="000000"/>
          <w:sz w:val="28"/>
          <w:szCs w:val="28"/>
        </w:rPr>
        <w:t>127</w:t>
      </w:r>
      <w:r>
        <w:rPr>
          <w:rFonts w:ascii="Times New Roman" w:hAnsi="Times New Roman"/>
          <w:sz w:val="28"/>
          <w:szCs w:val="28"/>
        </w:rPr>
        <w:t xml:space="preserve">, в 2024 году – </w:t>
      </w:r>
      <w:r>
        <w:rPr>
          <w:rFonts w:ascii="Times New Roman" w:hAnsi="Times New Roman"/>
          <w:color w:val="000000"/>
          <w:sz w:val="28"/>
          <w:szCs w:val="28"/>
        </w:rPr>
        <w:t>134.</w:t>
      </w:r>
    </w:p>
    <w:p w:rsidR="00180935" w:rsidRDefault="00801A2E">
      <w:pPr>
        <w:widowControl w:val="0"/>
        <w:tabs>
          <w:tab w:val="left" w:pos="4638"/>
        </w:tabs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  <w:u w:val="single"/>
        </w:rPr>
        <w:t>Основные проблемы рынка:</w:t>
      </w:r>
      <w:r>
        <w:rPr>
          <w:rFonts w:ascii="Times New Roman" w:hAnsi="Times New Roman"/>
          <w:sz w:val="28"/>
          <w:szCs w:val="28"/>
        </w:rPr>
        <w:t xml:space="preserve"> высокие затраты на организацию и ведение сельскохозяйственного производства. В животноводстве основные расходы </w:t>
      </w:r>
      <w:r>
        <w:rPr>
          <w:rFonts w:ascii="Times New Roman" w:hAnsi="Times New Roman"/>
          <w:sz w:val="28"/>
          <w:szCs w:val="28"/>
        </w:rPr>
        <w:lastRenderedPageBreak/>
        <w:t>приходятся на заготовку или закупку кормов для животных, содержание помещений, модернизацию оборудования. В растениеводстве основными проблемами являются:</w:t>
      </w:r>
    </w:p>
    <w:p w:rsidR="00180935" w:rsidRDefault="00801A2E">
      <w:pPr>
        <w:widowControl w:val="0"/>
        <w:numPr>
          <w:ilvl w:val="0"/>
          <w:numId w:val="2"/>
        </w:numPr>
        <w:tabs>
          <w:tab w:val="left" w:pos="737"/>
        </w:tabs>
        <w:spacing w:after="0"/>
        <w:ind w:left="0" w:right="1134" w:firstLine="567"/>
        <w:jc w:val="both"/>
      </w:pPr>
      <w:r>
        <w:rPr>
          <w:rFonts w:ascii="Times New Roman" w:hAnsi="Times New Roman"/>
          <w:sz w:val="28"/>
          <w:szCs w:val="28"/>
        </w:rPr>
        <w:t>высокие затраты на приобретение горюче-смазочных материалов, приобретение или высокие затраты на ремонт сельскохозяйственной техники, работы по хранению и транспортировке произведенной продукции;</w:t>
      </w:r>
    </w:p>
    <w:p w:rsidR="00180935" w:rsidRDefault="00801A2E">
      <w:pPr>
        <w:widowControl w:val="0"/>
        <w:numPr>
          <w:ilvl w:val="0"/>
          <w:numId w:val="2"/>
        </w:numPr>
        <w:spacing w:after="0"/>
        <w:ind w:left="0" w:right="567" w:firstLine="567"/>
        <w:jc w:val="both"/>
      </w:pPr>
      <w:r>
        <w:rPr>
          <w:rFonts w:ascii="Times New Roman" w:hAnsi="Times New Roman"/>
          <w:sz w:val="28"/>
          <w:szCs w:val="28"/>
        </w:rPr>
        <w:t xml:space="preserve">резко континентальный климат, который формирует неблагоприятные </w:t>
      </w:r>
      <w:proofErr w:type="spellStart"/>
      <w:r>
        <w:rPr>
          <w:rFonts w:ascii="Times New Roman" w:hAnsi="Times New Roman"/>
          <w:sz w:val="28"/>
          <w:szCs w:val="28"/>
        </w:rPr>
        <w:t>погодно</w:t>
      </w:r>
      <w:proofErr w:type="spellEnd"/>
      <w:r>
        <w:rPr>
          <w:rFonts w:ascii="Times New Roman" w:hAnsi="Times New Roman"/>
          <w:sz w:val="28"/>
          <w:szCs w:val="28"/>
        </w:rPr>
        <w:t>-климатические условия (заморозки, засуха, обильные осадки и т. д.)    для выращивания сельскохозяйственной продукции;</w:t>
      </w:r>
    </w:p>
    <w:p w:rsidR="00180935" w:rsidRDefault="00801A2E">
      <w:pPr>
        <w:widowControl w:val="0"/>
        <w:numPr>
          <w:ilvl w:val="1"/>
          <w:numId w:val="2"/>
        </w:numPr>
        <w:tabs>
          <w:tab w:val="left" w:pos="902"/>
        </w:tabs>
        <w:spacing w:after="0"/>
        <w:ind w:left="907" w:hanging="340"/>
        <w:jc w:val="both"/>
      </w:pPr>
      <w:r>
        <w:rPr>
          <w:rFonts w:ascii="Times New Roman" w:hAnsi="Times New Roman"/>
          <w:sz w:val="28"/>
          <w:szCs w:val="28"/>
        </w:rPr>
        <w:t>низкая оплата труда приводит к оттоку молодежи из села, старению кадрового состава работников отрасли.</w:t>
      </w:r>
    </w:p>
    <w:p w:rsidR="00180935" w:rsidRDefault="00801A2E">
      <w:pPr>
        <w:widowControl w:val="0"/>
        <w:tabs>
          <w:tab w:val="left" w:pos="4638"/>
        </w:tabs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  <w:u w:val="single"/>
        </w:rPr>
        <w:t>Методы решения проблем:</w:t>
      </w:r>
    </w:p>
    <w:p w:rsidR="00180935" w:rsidRDefault="00801A2E">
      <w:pPr>
        <w:widowControl w:val="0"/>
        <w:numPr>
          <w:ilvl w:val="0"/>
          <w:numId w:val="3"/>
        </w:numPr>
        <w:tabs>
          <w:tab w:val="left" w:pos="737"/>
        </w:tabs>
        <w:spacing w:after="0"/>
        <w:ind w:left="0" w:right="680" w:firstLine="567"/>
        <w:jc w:val="both"/>
      </w:pPr>
      <w:r>
        <w:rPr>
          <w:rFonts w:ascii="Times New Roman" w:hAnsi="Times New Roman"/>
          <w:sz w:val="28"/>
          <w:szCs w:val="28"/>
        </w:rPr>
        <w:t xml:space="preserve">повышение эффективности муниципальных программ поддержки </w:t>
      </w:r>
      <w:proofErr w:type="spellStart"/>
      <w:r>
        <w:rPr>
          <w:rFonts w:ascii="Times New Roman" w:hAnsi="Times New Roman"/>
          <w:sz w:val="28"/>
          <w:szCs w:val="28"/>
        </w:rPr>
        <w:t>сельхозтоваропроизводителей</w:t>
      </w:r>
      <w:proofErr w:type="spellEnd"/>
      <w:r>
        <w:rPr>
          <w:rFonts w:ascii="Times New Roman" w:hAnsi="Times New Roman"/>
          <w:sz w:val="28"/>
          <w:szCs w:val="28"/>
        </w:rPr>
        <w:t>, в том числе малых форм хозяйствования (увеличение размеров грантов, субсидии и т. д.), оказание помощи крупным предприятиям в получении кредитных сре</w:t>
      </w:r>
      <w:proofErr w:type="gramStart"/>
      <w:r>
        <w:rPr>
          <w:rFonts w:ascii="Times New Roman" w:hAnsi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/>
          <w:sz w:val="28"/>
          <w:szCs w:val="28"/>
        </w:rPr>
        <w:t>я преодоления технологического отставания;</w:t>
      </w:r>
    </w:p>
    <w:p w:rsidR="00180935" w:rsidRDefault="00801A2E">
      <w:pPr>
        <w:widowControl w:val="0"/>
        <w:numPr>
          <w:ilvl w:val="0"/>
          <w:numId w:val="3"/>
        </w:numPr>
        <w:tabs>
          <w:tab w:val="left" w:pos="737"/>
        </w:tabs>
        <w:spacing w:after="0"/>
        <w:ind w:left="0" w:right="680" w:firstLine="567"/>
        <w:jc w:val="both"/>
      </w:pPr>
      <w:r>
        <w:rPr>
          <w:rFonts w:ascii="Times New Roman" w:hAnsi="Times New Roman"/>
          <w:sz w:val="28"/>
          <w:szCs w:val="28"/>
        </w:rPr>
        <w:t>разработка и внедрение в производство новых технологий разведения, содержания и кормления сельскохозяйственных животных;</w:t>
      </w:r>
    </w:p>
    <w:p w:rsidR="00180935" w:rsidRDefault="00801A2E">
      <w:pPr>
        <w:widowControl w:val="0"/>
        <w:numPr>
          <w:ilvl w:val="0"/>
          <w:numId w:val="3"/>
        </w:numPr>
        <w:tabs>
          <w:tab w:val="left" w:pos="737"/>
        </w:tabs>
        <w:spacing w:after="0"/>
        <w:ind w:left="0" w:right="680" w:firstLine="567"/>
        <w:jc w:val="both"/>
      </w:pPr>
      <w:r>
        <w:rPr>
          <w:rFonts w:ascii="Times New Roman" w:hAnsi="Times New Roman"/>
          <w:sz w:val="28"/>
          <w:szCs w:val="28"/>
        </w:rPr>
        <w:t>вовлечение в оборот неиспользуемых земель сельскохозяйственного назначения, привлечение к этому процессу эффективно работающих собственников и инвесторов;</w:t>
      </w:r>
    </w:p>
    <w:p w:rsidR="00180935" w:rsidRDefault="00801A2E">
      <w:pPr>
        <w:widowControl w:val="0"/>
        <w:numPr>
          <w:ilvl w:val="0"/>
          <w:numId w:val="3"/>
        </w:numPr>
        <w:tabs>
          <w:tab w:val="left" w:pos="737"/>
        </w:tabs>
        <w:spacing w:after="0"/>
        <w:ind w:left="0" w:right="680" w:firstLine="567"/>
        <w:jc w:val="both"/>
      </w:pPr>
      <w:r>
        <w:rPr>
          <w:rFonts w:ascii="Times New Roman" w:hAnsi="Times New Roman"/>
          <w:sz w:val="28"/>
          <w:szCs w:val="28"/>
        </w:rPr>
        <w:t>активное развитие агротехнических мероприятий по снижению влияния неблагоприятных погодных условий, внедрение районированного семенного материала;</w:t>
      </w:r>
    </w:p>
    <w:p w:rsidR="00180935" w:rsidRDefault="00801A2E">
      <w:pPr>
        <w:widowControl w:val="0"/>
        <w:numPr>
          <w:ilvl w:val="0"/>
          <w:numId w:val="3"/>
        </w:numPr>
        <w:tabs>
          <w:tab w:val="left" w:pos="737"/>
        </w:tabs>
        <w:spacing w:after="0"/>
        <w:ind w:left="0" w:right="680" w:firstLine="567"/>
        <w:jc w:val="both"/>
        <w:sectPr w:rsidR="00180935">
          <w:headerReference w:type="default" r:id="rId10"/>
          <w:headerReference w:type="first" r:id="rId11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  <w:r>
        <w:rPr>
          <w:rFonts w:ascii="Times New Roman" w:hAnsi="Times New Roman"/>
          <w:sz w:val="28"/>
          <w:szCs w:val="28"/>
        </w:rPr>
        <w:t xml:space="preserve">повышение престижа работника сельского хозяйства, продолжение </w:t>
      </w:r>
      <w:r>
        <w:rPr>
          <w:rFonts w:ascii="Times New Roman" w:hAnsi="Times New Roman"/>
          <w:color w:val="000000"/>
          <w:sz w:val="28"/>
          <w:szCs w:val="28"/>
        </w:rPr>
        <w:t>реализации регионального проекта «Кадры в агропромышленном комплексе» муниципальной программы «Развитие агропромышленного комплекса Прокопьевского муниципального округа».</w:t>
      </w:r>
    </w:p>
    <w:p w:rsidR="00180935" w:rsidRDefault="00801A2E">
      <w:pPr>
        <w:widowControl w:val="0"/>
        <w:ind w:left="-397" w:firstLine="397"/>
        <w:jc w:val="center"/>
      </w:pPr>
      <w:r>
        <w:rPr>
          <w:rFonts w:ascii="Times New Roman" w:hAnsi="Times New Roman"/>
          <w:sz w:val="28"/>
          <w:szCs w:val="28"/>
        </w:rPr>
        <w:lastRenderedPageBreak/>
        <w:t>4.1.2. Показатели индекса конкуренции</w:t>
      </w:r>
    </w:p>
    <w:p w:rsidR="00180935" w:rsidRDefault="00801A2E">
      <w:pPr>
        <w:widowControl w:val="0"/>
        <w:ind w:left="-397" w:firstLine="397"/>
      </w:pPr>
      <w:r>
        <w:rPr>
          <w:rFonts w:ascii="Times New Roman" w:hAnsi="Times New Roman"/>
          <w:sz w:val="28"/>
        </w:rPr>
        <w:t>Ключевой показатель развития конкуренции +1 рейтинговый класс индекса конкуренции</w:t>
      </w:r>
    </w:p>
    <w:tbl>
      <w:tblPr>
        <w:tblW w:w="14596" w:type="dxa"/>
        <w:tblInd w:w="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9"/>
        <w:gridCol w:w="2712"/>
        <w:gridCol w:w="874"/>
        <w:gridCol w:w="870"/>
        <w:gridCol w:w="873"/>
        <w:gridCol w:w="877"/>
        <w:gridCol w:w="873"/>
        <w:gridCol w:w="4758"/>
      </w:tblGrid>
      <w:tr w:rsidR="00180935">
        <w:tc>
          <w:tcPr>
            <w:tcW w:w="2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Наименование ключевого показателя развития конкуренции</w:t>
            </w:r>
          </w:p>
        </w:tc>
        <w:tc>
          <w:tcPr>
            <w:tcW w:w="2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Рейтинговый класс индекса конкуренции за 2025 год</w:t>
            </w:r>
          </w:p>
        </w:tc>
        <w:tc>
          <w:tcPr>
            <w:tcW w:w="43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Минимальное значение целевого результата развития конкуренции к 31 декабря</w:t>
            </w:r>
          </w:p>
        </w:tc>
        <w:tc>
          <w:tcPr>
            <w:tcW w:w="4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Ответственные исполнители</w:t>
            </w:r>
          </w:p>
        </w:tc>
      </w:tr>
      <w:tr w:rsidR="00180935">
        <w:trPr>
          <w:trHeight w:val="276"/>
        </w:trPr>
        <w:tc>
          <w:tcPr>
            <w:tcW w:w="2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7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2026 год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2027 год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2028 год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2029 год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2030 год</w:t>
            </w:r>
          </w:p>
        </w:tc>
        <w:tc>
          <w:tcPr>
            <w:tcW w:w="4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180935">
        <w:trPr>
          <w:trHeight w:val="945"/>
        </w:trPr>
        <w:tc>
          <w:tcPr>
            <w:tcW w:w="2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Рост индекса конкуренции</w:t>
            </w:r>
          </w:p>
        </w:tc>
        <w:tc>
          <w:tcPr>
            <w:tcW w:w="271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НУ</w:t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СУ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СУ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СУ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ВУ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ВУ</w:t>
            </w:r>
          </w:p>
        </w:tc>
        <w:tc>
          <w:tcPr>
            <w:tcW w:w="47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главы округа по сельскому хозяйству Прокопьевского муниципального округа</w:t>
            </w:r>
          </w:p>
        </w:tc>
      </w:tr>
    </w:tbl>
    <w:p w:rsidR="00180935" w:rsidRDefault="00180935">
      <w:pPr>
        <w:widowControl w:val="0"/>
        <w:ind w:left="-397" w:right="-170"/>
        <w:rPr>
          <w:rFonts w:ascii="Times New Roman" w:hAnsi="Times New Roman"/>
          <w:sz w:val="6"/>
          <w:szCs w:val="6"/>
        </w:rPr>
      </w:pPr>
    </w:p>
    <w:p w:rsidR="00180935" w:rsidRDefault="00801A2E">
      <w:pPr>
        <w:widowControl w:val="0"/>
        <w:ind w:left="-397" w:right="-57" w:firstLine="397"/>
      </w:pPr>
      <w:r>
        <w:rPr>
          <w:rFonts w:ascii="Times New Roman" w:hAnsi="Times New Roman"/>
          <w:sz w:val="28"/>
        </w:rPr>
        <w:t>Показатели для расчета индекса конкуренции</w:t>
      </w:r>
    </w:p>
    <w:tbl>
      <w:tblPr>
        <w:tblW w:w="14564" w:type="dxa"/>
        <w:tblInd w:w="15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3"/>
        <w:gridCol w:w="3338"/>
        <w:gridCol w:w="1554"/>
        <w:gridCol w:w="929"/>
        <w:gridCol w:w="931"/>
        <w:gridCol w:w="932"/>
        <w:gridCol w:w="932"/>
        <w:gridCol w:w="941"/>
        <w:gridCol w:w="4494"/>
      </w:tblGrid>
      <w:tr w:rsidR="00180935"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</w:rPr>
              <w:t>/п</w:t>
            </w:r>
          </w:p>
        </w:tc>
        <w:tc>
          <w:tcPr>
            <w:tcW w:w="3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</w:rPr>
              <w:t>Показатели для расчета индекса конкуренции</w:t>
            </w:r>
          </w:p>
        </w:tc>
        <w:tc>
          <w:tcPr>
            <w:tcW w:w="62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Количество присвоенных по показателю баллов по состоянию</w:t>
            </w:r>
            <w:r>
              <w:rPr>
                <w:rFonts w:ascii="Times New Roman" w:hAnsi="Times New Roman"/>
                <w:sz w:val="20"/>
              </w:rPr>
              <w:br/>
              <w:t>на 31 декабря</w:t>
            </w:r>
          </w:p>
        </w:tc>
        <w:tc>
          <w:tcPr>
            <w:tcW w:w="4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Ответственные исполнители</w:t>
            </w:r>
          </w:p>
        </w:tc>
      </w:tr>
      <w:tr w:rsidR="00180935">
        <w:trPr>
          <w:trHeight w:val="276"/>
        </w:trPr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2025 год (факт)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2026 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2027 год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2028 год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2029 год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2030 год</w:t>
            </w:r>
          </w:p>
        </w:tc>
        <w:tc>
          <w:tcPr>
            <w:tcW w:w="4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180935">
        <w:trPr>
          <w:trHeight w:val="276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Кизмрег</w:t>
            </w:r>
            <w:proofErr w:type="spellEnd"/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0-1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4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главы округа по сельскому хозяйству Прокопьевского муниципального округа</w:t>
            </w:r>
          </w:p>
        </w:tc>
      </w:tr>
      <w:tr w:rsidR="00180935">
        <w:trPr>
          <w:trHeight w:val="276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</w:rPr>
              <w:t>Кпд</w:t>
            </w:r>
            <w:proofErr w:type="spellEnd"/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0-1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0-1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0-1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4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  <w:tr w:rsidR="00180935">
        <w:trPr>
          <w:trHeight w:val="276"/>
        </w:trPr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</w:rPr>
              <w:t>Кс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0-1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0-1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0-1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4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</w:tr>
    </w:tbl>
    <w:p w:rsidR="00180935" w:rsidRDefault="00180935">
      <w:pPr>
        <w:widowControl w:val="0"/>
        <w:ind w:left="1800" w:right="1130" w:hanging="720"/>
        <w:jc w:val="center"/>
        <w:rPr>
          <w:b/>
          <w:bCs/>
          <w:sz w:val="6"/>
          <w:szCs w:val="6"/>
        </w:rPr>
      </w:pPr>
    </w:p>
    <w:p w:rsidR="00180935" w:rsidRDefault="00180935">
      <w:pPr>
        <w:rPr>
          <w:b/>
          <w:bCs/>
          <w:szCs w:val="24"/>
        </w:rPr>
      </w:pPr>
    </w:p>
    <w:p w:rsidR="00180935" w:rsidRDefault="00180935">
      <w:pPr>
        <w:rPr>
          <w:b/>
          <w:bCs/>
          <w:szCs w:val="24"/>
        </w:rPr>
      </w:pPr>
    </w:p>
    <w:p w:rsidR="00801A2E" w:rsidRDefault="00801A2E">
      <w:pPr>
        <w:rPr>
          <w:b/>
          <w:bCs/>
          <w:szCs w:val="24"/>
        </w:rPr>
      </w:pPr>
    </w:p>
    <w:p w:rsidR="00180935" w:rsidRDefault="00180935">
      <w:pPr>
        <w:rPr>
          <w:b/>
          <w:bCs/>
          <w:szCs w:val="24"/>
        </w:rPr>
      </w:pPr>
    </w:p>
    <w:p w:rsidR="00180935" w:rsidRDefault="00180935">
      <w:pPr>
        <w:rPr>
          <w:b/>
          <w:bCs/>
          <w:szCs w:val="24"/>
        </w:rPr>
      </w:pPr>
    </w:p>
    <w:p w:rsidR="00180935" w:rsidRDefault="00801A2E">
      <w:pPr>
        <w:widowControl w:val="0"/>
        <w:ind w:left="1814" w:right="-113" w:hanging="2324"/>
        <w:jc w:val="center"/>
      </w:pPr>
      <w:r>
        <w:rPr>
          <w:rFonts w:ascii="Times New Roman" w:hAnsi="Times New Roman"/>
          <w:sz w:val="28"/>
        </w:rPr>
        <w:lastRenderedPageBreak/>
        <w:t>4.1.3. Мероприятия по содействию развитию конкуренции</w:t>
      </w:r>
    </w:p>
    <w:tbl>
      <w:tblPr>
        <w:tblW w:w="15235" w:type="dxa"/>
        <w:tblInd w:w="-134" w:type="dxa"/>
        <w:tblLayout w:type="fixed"/>
        <w:tblCellMar>
          <w:top w:w="102" w:type="dxa"/>
          <w:bottom w:w="102" w:type="dxa"/>
        </w:tblCellMar>
        <w:tblLook w:val="04A0" w:firstRow="1" w:lastRow="0" w:firstColumn="1" w:lastColumn="0" w:noHBand="0" w:noVBand="1"/>
      </w:tblPr>
      <w:tblGrid>
        <w:gridCol w:w="686"/>
        <w:gridCol w:w="2716"/>
        <w:gridCol w:w="2718"/>
        <w:gridCol w:w="2430"/>
        <w:gridCol w:w="1309"/>
        <w:gridCol w:w="2724"/>
        <w:gridCol w:w="2652"/>
      </w:tblGrid>
      <w:tr w:rsidR="00180935">
        <w:trPr>
          <w:trHeight w:val="686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 w:line="240" w:lineRule="auto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 w:line="240" w:lineRule="auto"/>
              <w:ind w:left="-170" w:right="-22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 w:line="240" w:lineRule="auto"/>
              <w:ind w:lef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rPr>
          <w:trHeight w:val="1558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Проведение муниципальных сельскохозяйственных ярмарок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Недостаток торговых мест для сбыта товаров местных производителей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Информационные письма для участников проведения сельскохозяйственных ярмарок</w:t>
            </w:r>
          </w:p>
        </w:tc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Расширение рынка сбыта товаров местных производителей, обеспечение доступности их товаров по отпускным ценам для потребителей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Заместитель главы округа по сельскому хозяйству</w:t>
            </w:r>
          </w:p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Прокопьевского муниципального округа</w:t>
            </w:r>
          </w:p>
        </w:tc>
      </w:tr>
      <w:tr w:rsidR="00180935"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line="240" w:lineRule="auto"/>
            </w:pPr>
            <w:r>
              <w:rPr>
                <w:rFonts w:ascii="Times New Roman" w:hAnsi="Times New Roman"/>
              </w:rPr>
              <w:t>Оказание консультационной помощи предприятиям малых форм хозяйствования по вопросам предоставления субсидий (грантов)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Низкий уровень информационной грамотности предпринимателей, осуществляющих хозяйственную деятельность на рынке сельскохозяйственной продукции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Отчет по муниципальным программам</w:t>
            </w:r>
          </w:p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«Поддержка агропромышленного комплекса</w:t>
            </w:r>
          </w:p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Прокопьевского муниципального округа» и «Экономическое развитие и инновационная экономика Прокопьевского муниципального округа»</w:t>
            </w:r>
          </w:p>
        </w:tc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18093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 xml:space="preserve">Повышение информационной грамотности предпринимателей, осуществляющих </w:t>
            </w:r>
            <w:proofErr w:type="gramStart"/>
            <w:r>
              <w:rPr>
                <w:rFonts w:ascii="Times New Roman" w:hAnsi="Times New Roman"/>
              </w:rPr>
              <w:t>хозяйственную</w:t>
            </w:r>
            <w:proofErr w:type="gramEnd"/>
          </w:p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деятельность на рынке сельскохозяйственной продукции</w:t>
            </w:r>
          </w:p>
          <w:p w:rsidR="00180935" w:rsidRDefault="00180935">
            <w:pPr>
              <w:widowControl w:val="0"/>
              <w:spacing w:after="0" w:line="240" w:lineRule="auto"/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Заместитель главы округа по сельскому хозяйству</w:t>
            </w:r>
          </w:p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  <w:tr w:rsidR="00180935"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 xml:space="preserve">Оказание мер муниципальной поддержки в виде субсидий и </w:t>
            </w:r>
            <w:proofErr w:type="gramStart"/>
            <w:r>
              <w:rPr>
                <w:rFonts w:ascii="Times New Roman" w:hAnsi="Times New Roman"/>
              </w:rPr>
              <w:t>грантов</w:t>
            </w:r>
            <w:proofErr w:type="gramEnd"/>
            <w:r>
              <w:rPr>
                <w:rFonts w:ascii="Times New Roman" w:hAnsi="Times New Roman"/>
              </w:rPr>
              <w:t xml:space="preserve"> в том числе малым формам хозяйствования в агропромышленном комплексе на недискриминационных условиях</w:t>
            </w:r>
          </w:p>
        </w:tc>
        <w:tc>
          <w:tcPr>
            <w:tcW w:w="2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Улучшение качества продукции и предоставляемых услуг</w:t>
            </w:r>
          </w:p>
        </w:tc>
        <w:tc>
          <w:tcPr>
            <w:tcW w:w="24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Отчет по муниципальным программам</w:t>
            </w:r>
          </w:p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«Поддержка агропромышленного комплекса</w:t>
            </w:r>
          </w:p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 xml:space="preserve">Прокопьевского муниципального округа» и «Экономическое </w:t>
            </w:r>
            <w:r>
              <w:rPr>
                <w:rFonts w:ascii="Times New Roman" w:hAnsi="Times New Roman"/>
              </w:rPr>
              <w:lastRenderedPageBreak/>
              <w:t>развитие и инновационная экономика Прокопьевского муниципального округа»</w:t>
            </w:r>
          </w:p>
        </w:tc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18093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Оптимизация процессов, внедрение новых технологий, улучшение качества предоставляемых услуг</w:t>
            </w:r>
          </w:p>
        </w:tc>
        <w:tc>
          <w:tcPr>
            <w:tcW w:w="26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Заместитель главы округа по сельскому хозяйству</w:t>
            </w:r>
          </w:p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Прокопьевского муниципального округа, Заместитель главы округа по экономике и инвестициям Прокопьевского муниципального округа</w:t>
            </w:r>
          </w:p>
        </w:tc>
      </w:tr>
    </w:tbl>
    <w:p w:rsidR="00180935" w:rsidRDefault="00180935">
      <w:pPr>
        <w:sectPr w:rsidR="00180935">
          <w:headerReference w:type="default" r:id="rId12"/>
          <w:headerReference w:type="first" r:id="rId13"/>
          <w:pgSz w:w="16838" w:h="11906" w:orient="landscape"/>
          <w:pgMar w:top="1145" w:right="794" w:bottom="811" w:left="1134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pStyle w:val="ConsPlusNormal5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4.2. Рынок услуг связи, в том числе услуг</w:t>
      </w:r>
    </w:p>
    <w:p w:rsidR="00180935" w:rsidRDefault="00801A2E">
      <w:pPr>
        <w:pStyle w:val="ConsPlusNormal5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по предоставлению широкополосного доступа</w:t>
      </w:r>
    </w:p>
    <w:p w:rsidR="00180935" w:rsidRDefault="00801A2E">
      <w:pPr>
        <w:pStyle w:val="ConsPlusNormal5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к информационно-телекоммуникационной сети</w:t>
      </w:r>
    </w:p>
    <w:p w:rsidR="00180935" w:rsidRDefault="00801A2E">
      <w:pPr>
        <w:pStyle w:val="ConsPlusNormal5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«Интернет» (далее также – сеть «Интернет») (ОКВЭД 60, 61)</w:t>
      </w:r>
    </w:p>
    <w:p w:rsidR="00180935" w:rsidRDefault="00180935">
      <w:pPr>
        <w:pStyle w:val="ConsPlusNormal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80935" w:rsidRDefault="00801A2E">
      <w:pPr>
        <w:pStyle w:val="ConsPlusNormal5"/>
        <w:jc w:val="center"/>
      </w:pPr>
      <w:r>
        <w:rPr>
          <w:rFonts w:ascii="Times New Roman" w:hAnsi="Times New Roman" w:cs="Times New Roman"/>
          <w:sz w:val="28"/>
          <w:szCs w:val="28"/>
        </w:rPr>
        <w:t>4.2.1. Исходная информация в отношении ситуации</w:t>
      </w:r>
    </w:p>
    <w:p w:rsidR="00180935" w:rsidRDefault="00801A2E">
      <w:pPr>
        <w:pStyle w:val="ConsPlusNormal5"/>
        <w:jc w:val="center"/>
      </w:pPr>
      <w:r>
        <w:rPr>
          <w:rFonts w:ascii="Times New Roman" w:hAnsi="Times New Roman" w:cs="Times New Roman"/>
          <w:sz w:val="28"/>
          <w:szCs w:val="28"/>
        </w:rPr>
        <w:t>и проблематики на рынке</w:t>
      </w:r>
    </w:p>
    <w:p w:rsidR="00180935" w:rsidRDefault="00180935">
      <w:pPr>
        <w:widowControl w:val="0"/>
        <w:ind w:left="-397" w:right="-113"/>
      </w:pPr>
    </w:p>
    <w:p w:rsidR="00180935" w:rsidRDefault="00801A2E">
      <w:pPr>
        <w:widowControl w:val="0"/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Прокопьевском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муниципальном округе мобильную связь предоставляют операторы: ПАО «ВымпелКом», ПАО «Мобильные </w:t>
      </w:r>
      <w:proofErr w:type="spellStart"/>
      <w:r>
        <w:rPr>
          <w:rFonts w:ascii="Times New Roman" w:hAnsi="Times New Roman"/>
          <w:sz w:val="28"/>
          <w:szCs w:val="28"/>
        </w:rPr>
        <w:t>ТелеСистемы</w:t>
      </w:r>
      <w:proofErr w:type="spellEnd"/>
      <w:r>
        <w:rPr>
          <w:rFonts w:ascii="Times New Roman" w:hAnsi="Times New Roman"/>
          <w:sz w:val="28"/>
          <w:szCs w:val="28"/>
        </w:rPr>
        <w:t>», ПАО «МегаФон», ООО «Т</w:t>
      </w:r>
      <w:proofErr w:type="gramStart"/>
      <w:r>
        <w:rPr>
          <w:rFonts w:ascii="Times New Roman" w:hAnsi="Times New Roman"/>
          <w:sz w:val="28"/>
          <w:szCs w:val="28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Мобайл</w:t>
      </w:r>
      <w:proofErr w:type="spellEnd"/>
      <w:r>
        <w:rPr>
          <w:rFonts w:ascii="Times New Roman" w:hAnsi="Times New Roman"/>
          <w:sz w:val="28"/>
          <w:szCs w:val="28"/>
        </w:rPr>
        <w:t>». Доступ в сеть «Интернет» предоставляют ООО «Электрон-сервис» и региональный филиал ПАО «Ростелеком». По состоянию на 01.01.2026 года общее количество абонентов данных сетей составляет более 42 882 жителей округа или 100 % от общей численности населения имеют доступ к сети «Интернет» и обеспечены мобильным интернетом.</w:t>
      </w:r>
    </w:p>
    <w:p w:rsidR="00180935" w:rsidRDefault="00801A2E">
      <w:pPr>
        <w:widowControl w:val="0"/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>Зоны действия базовых станций операторов сотовой связи охватывают 100% территории населенных пунктов Прокопьевского муниципального округа.</w:t>
      </w:r>
    </w:p>
    <w:p w:rsidR="00180935" w:rsidRDefault="00801A2E">
      <w:pPr>
        <w:widowControl w:val="0"/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Прокопьевском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муниципальном округе запущена сеть четвертого поколения мобильной связи 4G.</w:t>
      </w:r>
    </w:p>
    <w:p w:rsidR="00180935" w:rsidRDefault="00801A2E">
      <w:pPr>
        <w:widowControl w:val="0"/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>Тарифы на услуги широкополосного доступа в сеть Интернет в Кемеровской области - Кузбассе находятся в среднем ценовом сегменте по России.</w:t>
      </w:r>
    </w:p>
    <w:p w:rsidR="00180935" w:rsidRDefault="00801A2E">
      <w:pPr>
        <w:widowControl w:val="0"/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  <w:szCs w:val="28"/>
        </w:rPr>
        <w:t>По данным Федеральной налоговой службы, согласно Методике расчета ключевых показателей развития конкуренции в субъектах Российской Федерации, утвержденной приказом Федеральной антимонопольной службы от 25.02.2026 № 109/26 «Об утверждении Методики расчета ключевых показателей развития конкуренции в субъектах Российской Федерации и Методики формирования рейтинга субъектов Российской Федерации по уровню содействия развитию конкуренции», количество участников товарного рынка, поставленных на налоговый учет в Кузбассе, в</w:t>
      </w:r>
      <w:proofErr w:type="gramEnd"/>
      <w:r>
        <w:rPr>
          <w:rFonts w:ascii="Times New Roman" w:hAnsi="Times New Roman"/>
          <w:sz w:val="28"/>
          <w:szCs w:val="28"/>
        </w:rPr>
        <w:t xml:space="preserve"> 2025 году – 1, в 2024 году – 0. Количество участников товарного рынка, прекративших деятельность в возрасте до трех лет включительно, в 2025 году – 0, в 2024 году – 0. Количество субъектов малого и среднего предпринимательства, осуществляющих деятельность на товарном рынке, в 2025 году – 3, в 2024 году – 2.</w:t>
      </w:r>
    </w:p>
    <w:p w:rsidR="00180935" w:rsidRDefault="00801A2E">
      <w:pPr>
        <w:widowControl w:val="0"/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  <w:u w:val="single"/>
        </w:rPr>
        <w:t>Основная проблема рынка:</w:t>
      </w:r>
      <w:r>
        <w:rPr>
          <w:rFonts w:ascii="Times New Roman" w:hAnsi="Times New Roman"/>
          <w:sz w:val="28"/>
          <w:szCs w:val="28"/>
        </w:rPr>
        <w:t xml:space="preserve"> недостаточная конкуренция на рынке услуг широкополосного доступа к информационно-телекоммуникационной сети «Интернет» в малых населенных пунктах.</w:t>
      </w:r>
    </w:p>
    <w:p w:rsidR="00180935" w:rsidRDefault="00801A2E">
      <w:pPr>
        <w:widowControl w:val="0"/>
        <w:ind w:right="-113" w:firstLine="567"/>
        <w:rPr>
          <w:rFonts w:ascii="Times New Roman" w:hAnsi="Times New Roman"/>
          <w:sz w:val="28"/>
          <w:szCs w:val="28"/>
        </w:rPr>
        <w:sectPr w:rsidR="00180935">
          <w:headerReference w:type="default" r:id="rId14"/>
          <w:headerReference w:type="first" r:id="rId15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  <w:r>
        <w:rPr>
          <w:rFonts w:ascii="Times New Roman" w:hAnsi="Times New Roman"/>
          <w:sz w:val="28"/>
          <w:szCs w:val="28"/>
          <w:u w:val="single"/>
        </w:rPr>
        <w:t>Метод решения проблем:</w:t>
      </w:r>
      <w:r>
        <w:rPr>
          <w:rFonts w:ascii="Times New Roman" w:hAnsi="Times New Roman"/>
          <w:sz w:val="28"/>
          <w:szCs w:val="28"/>
        </w:rPr>
        <w:t> экономическое стимулирование присутствия хозяйствующих субъектов рынка для работы в малых населенных пунктах.</w:t>
      </w:r>
    </w:p>
    <w:p w:rsidR="00180935" w:rsidRDefault="00801A2E">
      <w:pPr>
        <w:widowControl w:val="0"/>
        <w:ind w:left="-397" w:right="-57" w:firstLine="397"/>
        <w:jc w:val="center"/>
      </w:pPr>
      <w:r>
        <w:rPr>
          <w:rFonts w:ascii="Times New Roman" w:hAnsi="Times New Roman"/>
          <w:sz w:val="28"/>
          <w:szCs w:val="28"/>
        </w:rPr>
        <w:lastRenderedPageBreak/>
        <w:t>4.2.2. Показатели индекса конкуренции</w:t>
      </w:r>
    </w:p>
    <w:p w:rsidR="00180935" w:rsidRDefault="00801A2E">
      <w:pPr>
        <w:widowControl w:val="0"/>
        <w:tabs>
          <w:tab w:val="left" w:pos="14971"/>
        </w:tabs>
        <w:spacing w:after="0"/>
        <w:ind w:left="-397" w:right="-170" w:firstLine="397"/>
      </w:pPr>
      <w:r>
        <w:rPr>
          <w:rFonts w:ascii="Times New Roman" w:hAnsi="Times New Roman"/>
          <w:sz w:val="28"/>
          <w:szCs w:val="28"/>
        </w:rPr>
        <w:t>Ключевой показатель развития конкуренции +1 рейтинговый класс индекса конкуренции</w:t>
      </w:r>
    </w:p>
    <w:p w:rsidR="00180935" w:rsidRDefault="00180935">
      <w:pPr>
        <w:widowControl w:val="0"/>
        <w:tabs>
          <w:tab w:val="left" w:pos="14971"/>
        </w:tabs>
        <w:spacing w:after="0"/>
        <w:ind w:left="-397" w:right="-170" w:firstLine="397"/>
      </w:pPr>
    </w:p>
    <w:tbl>
      <w:tblPr>
        <w:tblW w:w="14846" w:type="dxa"/>
        <w:tblInd w:w="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6"/>
        <w:gridCol w:w="2714"/>
        <w:gridCol w:w="874"/>
        <w:gridCol w:w="873"/>
        <w:gridCol w:w="870"/>
        <w:gridCol w:w="876"/>
        <w:gridCol w:w="877"/>
        <w:gridCol w:w="5006"/>
      </w:tblGrid>
      <w:tr w:rsidR="00180935">
        <w:trPr>
          <w:trHeight w:val="635"/>
        </w:trPr>
        <w:tc>
          <w:tcPr>
            <w:tcW w:w="2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ключевого показателя развития конкуренции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Рейтинговый класс индекса конкуренции за 2025 год</w:t>
            </w:r>
          </w:p>
        </w:tc>
        <w:tc>
          <w:tcPr>
            <w:tcW w:w="43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Минимальное значение целевого результата развития конкуренции к 31 декабря</w:t>
            </w:r>
          </w:p>
        </w:tc>
        <w:tc>
          <w:tcPr>
            <w:tcW w:w="5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rPr>
          <w:trHeight w:val="276"/>
        </w:trPr>
        <w:tc>
          <w:tcPr>
            <w:tcW w:w="2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5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2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Рост индекса конкуренции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НУ</w:t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5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ЖКХ, дорожному хозяйству, транспорту и связи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- председатель    КУМС Прокопьевского муниципального округа</w:t>
            </w:r>
          </w:p>
        </w:tc>
      </w:tr>
    </w:tbl>
    <w:p w:rsidR="00180935" w:rsidRDefault="00180935">
      <w:pPr>
        <w:widowControl w:val="0"/>
        <w:spacing w:after="0"/>
        <w:ind w:left="-397" w:right="-170"/>
        <w:rPr>
          <w:rFonts w:ascii="Times New Roman" w:hAnsi="Times New Roman"/>
          <w:sz w:val="24"/>
          <w:szCs w:val="24"/>
        </w:rPr>
      </w:pPr>
    </w:p>
    <w:p w:rsidR="00180935" w:rsidRDefault="00801A2E">
      <w:pPr>
        <w:widowControl w:val="0"/>
        <w:spacing w:after="0"/>
        <w:ind w:left="-397" w:right="-170" w:firstLine="397"/>
      </w:pPr>
      <w:r>
        <w:rPr>
          <w:rFonts w:ascii="Times New Roman" w:hAnsi="Times New Roman"/>
          <w:sz w:val="28"/>
          <w:szCs w:val="28"/>
        </w:rPr>
        <w:t>Показатели для расчета индекса конкуренции</w:t>
      </w:r>
    </w:p>
    <w:p w:rsidR="00180935" w:rsidRDefault="00180935">
      <w:pPr>
        <w:widowControl w:val="0"/>
        <w:spacing w:after="0"/>
        <w:ind w:left="-397" w:right="-170" w:firstLine="397"/>
      </w:pPr>
    </w:p>
    <w:tbl>
      <w:tblPr>
        <w:tblW w:w="14867" w:type="dxa"/>
        <w:tblInd w:w="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8"/>
        <w:gridCol w:w="3348"/>
        <w:gridCol w:w="1548"/>
        <w:gridCol w:w="929"/>
        <w:gridCol w:w="938"/>
        <w:gridCol w:w="929"/>
        <w:gridCol w:w="928"/>
        <w:gridCol w:w="944"/>
        <w:gridCol w:w="4705"/>
      </w:tblGrid>
      <w:tr w:rsidR="00180935">
        <w:tc>
          <w:tcPr>
            <w:tcW w:w="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Показатели для расчета индекса конкуренции</w:t>
            </w:r>
          </w:p>
        </w:tc>
        <w:tc>
          <w:tcPr>
            <w:tcW w:w="62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присвоенных по показателю баллов по состоянию на 31 декабря</w:t>
            </w:r>
          </w:p>
        </w:tc>
        <w:tc>
          <w:tcPr>
            <w:tcW w:w="4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2025 год (факт)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Кизмрег</w:t>
            </w:r>
            <w:proofErr w:type="spellEnd"/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ЖКХ, дорожному хозяйству, транспорту и связи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- председатель    КУМС Прокопьевского муниципального округа</w:t>
            </w:r>
          </w:p>
        </w:tc>
      </w:tr>
      <w:tr w:rsidR="00180935">
        <w:trPr>
          <w:trHeight w:val="276"/>
        </w:trPr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Кпд</w:t>
            </w:r>
            <w:proofErr w:type="spellEnd"/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0935">
        <w:trPr>
          <w:trHeight w:val="276"/>
        </w:trPr>
        <w:tc>
          <w:tcPr>
            <w:tcW w:w="5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Кс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80935" w:rsidRDefault="00180935">
      <w:pPr>
        <w:widowControl w:val="0"/>
        <w:ind w:left="-397" w:right="-170"/>
      </w:pPr>
    </w:p>
    <w:p w:rsidR="00180935" w:rsidRDefault="00180935">
      <w:pPr>
        <w:widowControl w:val="0"/>
        <w:ind w:left="-397" w:right="-170"/>
        <w:jc w:val="center"/>
        <w:rPr>
          <w:b/>
          <w:bCs/>
          <w:sz w:val="6"/>
          <w:szCs w:val="6"/>
        </w:rPr>
      </w:pPr>
    </w:p>
    <w:p w:rsidR="00180935" w:rsidRDefault="00180935">
      <w:pPr>
        <w:widowControl w:val="0"/>
        <w:ind w:left="-397" w:right="-170"/>
        <w:jc w:val="center"/>
        <w:rPr>
          <w:b/>
          <w:bCs/>
          <w:sz w:val="6"/>
          <w:szCs w:val="6"/>
        </w:rPr>
      </w:pPr>
    </w:p>
    <w:p w:rsidR="00180935" w:rsidRDefault="00180935">
      <w:pPr>
        <w:widowControl w:val="0"/>
        <w:ind w:left="-397" w:right="-170"/>
        <w:jc w:val="center"/>
        <w:rPr>
          <w:b/>
          <w:bCs/>
          <w:sz w:val="6"/>
          <w:szCs w:val="6"/>
        </w:rPr>
      </w:pPr>
    </w:p>
    <w:p w:rsidR="00180935" w:rsidRDefault="00180935">
      <w:pPr>
        <w:widowControl w:val="0"/>
        <w:ind w:left="-397" w:right="-170"/>
        <w:jc w:val="center"/>
        <w:rPr>
          <w:b/>
          <w:bCs/>
          <w:sz w:val="6"/>
          <w:szCs w:val="6"/>
        </w:rPr>
      </w:pPr>
    </w:p>
    <w:p w:rsidR="00180935" w:rsidRDefault="00180935">
      <w:pPr>
        <w:widowControl w:val="0"/>
        <w:ind w:left="-397" w:right="-170"/>
        <w:jc w:val="center"/>
        <w:rPr>
          <w:b/>
          <w:bCs/>
          <w:sz w:val="6"/>
          <w:szCs w:val="6"/>
        </w:rPr>
      </w:pPr>
    </w:p>
    <w:p w:rsidR="00180935" w:rsidRDefault="00801A2E">
      <w:pPr>
        <w:widowControl w:val="0"/>
        <w:ind w:left="-397" w:right="-170"/>
        <w:jc w:val="center"/>
      </w:pPr>
      <w:r>
        <w:rPr>
          <w:rFonts w:ascii="Times New Roman" w:hAnsi="Times New Roman"/>
          <w:sz w:val="28"/>
        </w:rPr>
        <w:lastRenderedPageBreak/>
        <w:t>4.2.3. Мероприятия по содействию развитию конкуренции</w:t>
      </w:r>
    </w:p>
    <w:tbl>
      <w:tblPr>
        <w:tblW w:w="15235" w:type="dxa"/>
        <w:tblInd w:w="-134" w:type="dxa"/>
        <w:tblLayout w:type="fixed"/>
        <w:tblCellMar>
          <w:top w:w="102" w:type="dxa"/>
          <w:bottom w:w="102" w:type="dxa"/>
        </w:tblCellMar>
        <w:tblLook w:val="04A0" w:firstRow="1" w:lastRow="0" w:firstColumn="1" w:lastColumn="0" w:noHBand="0" w:noVBand="1"/>
      </w:tblPr>
      <w:tblGrid>
        <w:gridCol w:w="686"/>
        <w:gridCol w:w="2765"/>
        <w:gridCol w:w="2843"/>
        <w:gridCol w:w="2256"/>
        <w:gridCol w:w="1309"/>
        <w:gridCol w:w="2663"/>
        <w:gridCol w:w="2713"/>
      </w:tblGrid>
      <w:tr w:rsidR="00180935">
        <w:trPr>
          <w:trHeight w:val="686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ind w:left="-170" w:right="-22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ind w:lef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rPr>
          <w:trHeight w:val="1873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ind w:right="-113"/>
            </w:pPr>
            <w:r>
              <w:rPr>
                <w:rFonts w:ascii="Times New Roman" w:hAnsi="Times New Roman"/>
              </w:rPr>
              <w:t>Формирование и утверждение перечня объектов муниципальной собственности для размещения объектов, сооружений и сре</w:t>
            </w:r>
            <w:proofErr w:type="gramStart"/>
            <w:r>
              <w:rPr>
                <w:rFonts w:ascii="Times New Roman" w:hAnsi="Times New Roman"/>
              </w:rPr>
              <w:t>дств св</w:t>
            </w:r>
            <w:proofErr w:type="gramEnd"/>
            <w:r>
              <w:rPr>
                <w:rFonts w:ascii="Times New Roman" w:hAnsi="Times New Roman"/>
              </w:rPr>
              <w:t>язи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Ограничение свободы экономической деятельности организаций связи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Постановление администрации Прокопьевского муниципального округа</w:t>
            </w:r>
          </w:p>
        </w:tc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Упрощение доступа операторов связи к объектам инфраструктуры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Заместитель главы округа - председатель    КУМС Прокопьевского муниципального округа</w:t>
            </w:r>
          </w:p>
        </w:tc>
      </w:tr>
      <w:tr w:rsidR="00180935">
        <w:trPr>
          <w:trHeight w:val="1298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ind w:right="-113"/>
            </w:pPr>
            <w:proofErr w:type="gramStart"/>
            <w:r>
              <w:rPr>
                <w:rFonts w:ascii="Times New Roman" w:hAnsi="Times New Roman"/>
              </w:rPr>
              <w:t xml:space="preserve">Разработка и утверждение положения о порядке предоставления имущества, находящегося в муниципальной собственности, для размещения объектов, сооружений и средств связи, закрепление в нем порядка ценообразования и сроков предоставления, а также разработка и утверждение методических рекомендаций по установлению арендной платы (платы за размещение) с учетом экономически обоснованных тарифов, возможность осуществления операторами связи </w:t>
            </w:r>
            <w:r>
              <w:rPr>
                <w:rFonts w:ascii="Times New Roman" w:hAnsi="Times New Roman"/>
              </w:rPr>
              <w:lastRenderedPageBreak/>
              <w:t>технического обслуживания и модернизации объектов, сооружений и средств связи</w:t>
            </w:r>
            <w:proofErr w:type="gramEnd"/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lastRenderedPageBreak/>
              <w:t>Ограничение свободы экономической деятельности организаций связи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Постановление администрации Прокопьевского муниципального округа</w:t>
            </w:r>
          </w:p>
        </w:tc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Упрощение доступа операторов связи к объектам инфраструктуры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Заместитель главы округа - председатель    КУМС Прокопьевского муниципального округа</w:t>
            </w:r>
          </w:p>
        </w:tc>
      </w:tr>
      <w:tr w:rsidR="00180935">
        <w:trPr>
          <w:trHeight w:val="1611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ind w:right="-113"/>
            </w:pPr>
            <w:r>
              <w:rPr>
                <w:rFonts w:ascii="Times New Roman" w:hAnsi="Times New Roman"/>
              </w:rPr>
              <w:t>Разработка и утверждение перечня оснований для отказа в предоставлении объектов в аренду (пользование)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Ограничение свободы экономической деятельности организаций связи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Постановление администрации Прокопьевского муниципального округа</w:t>
            </w:r>
          </w:p>
        </w:tc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Упрощение доступа операторов связи к объектам инфраструктуры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Заместитель главы округа - председатель    КУМС Прокопьевского муниципального округа</w:t>
            </w:r>
          </w:p>
        </w:tc>
      </w:tr>
    </w:tbl>
    <w:p w:rsidR="00180935" w:rsidRDefault="00180935">
      <w:pPr>
        <w:widowControl w:val="0"/>
        <w:ind w:left="-397" w:right="-113"/>
        <w:sectPr w:rsidR="00180935">
          <w:headerReference w:type="default" r:id="rId16"/>
          <w:headerReference w:type="first" r:id="rId17"/>
          <w:pgSz w:w="16838" w:h="11906" w:orient="landscape"/>
          <w:pgMar w:top="1145" w:right="794" w:bottom="811" w:left="1134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color w:val="000000"/>
          <w:sz w:val="28"/>
          <w:szCs w:val="28"/>
          <w:lang w:eastAsia="ru-RU" w:bidi="hi-IN"/>
        </w:rPr>
        <w:lastRenderedPageBreak/>
        <w:t>4.3. Рынок оказания медицинских услуг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color w:val="000000"/>
          <w:sz w:val="28"/>
          <w:szCs w:val="28"/>
          <w:lang w:eastAsia="ru-RU" w:bidi="hi-IN"/>
        </w:rPr>
        <w:t>(ОКВЭД 86.10, 86.21, 86.22, 86.22.1, 86.23, 86.90)</w:t>
      </w:r>
    </w:p>
    <w:p w:rsidR="00180935" w:rsidRDefault="00180935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eastAsia="ru-RU" w:bidi="hi-IN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>4.3.1. Исходная информация в отношении ситуации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>и проблематики на рынке</w:t>
      </w:r>
    </w:p>
    <w:p w:rsidR="00180935" w:rsidRDefault="00180935">
      <w:pPr>
        <w:spacing w:after="0"/>
        <w:jc w:val="center"/>
        <w:rPr>
          <w:rFonts w:ascii="Times New Roman" w:hAnsi="Times New Roman"/>
          <w:color w:val="000000"/>
          <w:sz w:val="28"/>
          <w:szCs w:val="28"/>
          <w:lang w:eastAsia="ru-RU" w:bidi="hi-IN"/>
        </w:rPr>
      </w:pP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>На 01.01.2026 г. на территории Прокопьевского муниципального округа функционирует 1 государственное учреждение — ГБУЗ «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>Прокопьевская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 xml:space="preserve"> районная больница» и 3 медицинских учреждения частной формы собственности (ООО «Жемчужина», ИП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>Пыпа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 xml:space="preserve"> С.А., ИП Соколова А.Г.).</w:t>
      </w:r>
    </w:p>
    <w:p w:rsidR="00180935" w:rsidRDefault="00801A2E">
      <w:pPr>
        <w:spacing w:after="0"/>
        <w:ind w:firstLine="567"/>
        <w:jc w:val="both"/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>В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>Прокопьевском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 xml:space="preserve"> муниципальном округе реализуется муниципальная программа «Поддержка здравоохранения Прокопьевского муниципального округа» на 2026–2030 годы, которая включает меры социальной поддержки молодым специалистам, окончившим высшие профессиональные образовательные учреждения, работающим в учреждениях здравоохранения, расположенных и осуществляющим свою деятельность в границах Прокопьевского муниципального округа. В 2025 году по данной программе выплаты получили 3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>медицинских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 xml:space="preserve"> работника.</w:t>
      </w:r>
    </w:p>
    <w:p w:rsidR="00180935" w:rsidRDefault="00801A2E">
      <w:pPr>
        <w:spacing w:after="0"/>
        <w:jc w:val="both"/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>По данным Федеральной налоговой службы, согласно Методике расчета ключевых показателей развития конкуренции в субъектах Российской Федерации, утвержденной приказом Федеральной антимонопольной службы от 25.02.2026</w:t>
      </w:r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br/>
        <w:t>№ 109/26 «Об утверждении Методики расчета ключевых показателей развития конкуренции в субъектах Российской Федерации и Методики формирования рейтинга субъектов Российской Федерации по уровню содействия развитию конкуренции», количество участников товарного рынка, поставленных на налоговый учет в Кузбассе, в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 xml:space="preserve"> 2025 году – 1, в 2024 году – 1. Количество участников товарного рынка, прекративших деятельность в возрасте до трех лет включительно, в 2025 году – 0, в 2024 году – 0. Количество субъектов малого и среднего предпринимательства, осуществляющих деятельность на товарном рынке, в 2025 году – 3, в 2024 году – 2. 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color w:val="000000"/>
          <w:sz w:val="28"/>
          <w:szCs w:val="28"/>
          <w:u w:val="single"/>
          <w:lang w:eastAsia="ru-RU" w:bidi="hi-IN"/>
        </w:rPr>
        <w:t>Основные проблемы рынка:</w:t>
      </w:r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 xml:space="preserve"> дефицит квалифицированных медицинских кадров; лицензирование и регистрация медицинской деятельности в соответствии с федеральным законодательством; высокий уровень первоначальных вложений в развитие бизнеса (большая стоимость лечебного, диагностического, стерилизационного оборудования и т. д.); отсутствие свободных помещений или высокая арендная плата.</w:t>
      </w:r>
    </w:p>
    <w:p w:rsidR="00180935" w:rsidRDefault="00801A2E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  <w:lang w:eastAsia="ru-RU" w:bidi="hi-IN"/>
        </w:rPr>
        <w:sectPr w:rsidR="00180935">
          <w:headerReference w:type="default" r:id="rId18"/>
          <w:headerReference w:type="first" r:id="rId19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  <w:r>
        <w:rPr>
          <w:rFonts w:ascii="Times New Roman" w:hAnsi="Times New Roman"/>
          <w:color w:val="000000"/>
          <w:sz w:val="28"/>
          <w:szCs w:val="28"/>
          <w:u w:val="single"/>
          <w:lang w:eastAsia="ru-RU" w:bidi="hi-IN"/>
        </w:rPr>
        <w:t>Методы решения проблем:</w:t>
      </w:r>
      <w:r>
        <w:rPr>
          <w:rFonts w:ascii="Times New Roman" w:hAnsi="Times New Roman"/>
          <w:color w:val="000000"/>
          <w:sz w:val="28"/>
          <w:szCs w:val="28"/>
          <w:lang w:eastAsia="ru-RU" w:bidi="hi-IN"/>
        </w:rPr>
        <w:t xml:space="preserve"> увеличение престижа профессии медицинских работников, повышение оплаты труда, улучшение условий труда.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lastRenderedPageBreak/>
        <w:t>4.3.2. Показатели индекса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801A2E">
      <w:pPr>
        <w:tabs>
          <w:tab w:val="left" w:pos="14910"/>
          <w:tab w:val="left" w:pos="14971"/>
        </w:tabs>
        <w:spacing w:after="0"/>
        <w:jc w:val="both"/>
      </w:pPr>
      <w:r>
        <w:rPr>
          <w:rFonts w:ascii="Times New Roman" w:hAnsi="Times New Roman"/>
          <w:sz w:val="28"/>
        </w:rPr>
        <w:t>Ключевой показатель развития конкуренции +1 рейтинговый класс индекса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14902" w:type="dxa"/>
        <w:tblInd w:w="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6"/>
        <w:gridCol w:w="2715"/>
        <w:gridCol w:w="873"/>
        <w:gridCol w:w="872"/>
        <w:gridCol w:w="873"/>
        <w:gridCol w:w="875"/>
        <w:gridCol w:w="903"/>
        <w:gridCol w:w="5035"/>
      </w:tblGrid>
      <w:tr w:rsidR="00180935">
        <w:tc>
          <w:tcPr>
            <w:tcW w:w="2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ключевого показателя развития конкуренции</w:t>
            </w:r>
          </w:p>
        </w:tc>
        <w:tc>
          <w:tcPr>
            <w:tcW w:w="2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Рейтинговый класс индекса конкуренции за 2025 год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Минимальное значение целевого результата развития конкуренции к 31 декабря</w:t>
            </w:r>
          </w:p>
        </w:tc>
        <w:tc>
          <w:tcPr>
            <w:tcW w:w="5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rPr>
          <w:trHeight w:val="276"/>
        </w:trPr>
        <w:tc>
          <w:tcPr>
            <w:tcW w:w="27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1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5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2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Рост индекса конкуренции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НУ</w:t>
            </w: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5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социальным вопросам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ГБУЗ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Прокопьевская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районная больница» (по согласованию)</w:t>
            </w:r>
          </w:p>
        </w:tc>
      </w:tr>
    </w:tbl>
    <w:p w:rsidR="00180935" w:rsidRDefault="00180935">
      <w:pPr>
        <w:widowControl w:val="0"/>
        <w:spacing w:after="0"/>
        <w:jc w:val="both"/>
      </w:pPr>
    </w:p>
    <w:p w:rsidR="00180935" w:rsidRDefault="00801A2E">
      <w:pPr>
        <w:widowControl w:val="0"/>
        <w:ind w:left="-397" w:right="-170" w:firstLine="397"/>
      </w:pPr>
      <w:r>
        <w:rPr>
          <w:rFonts w:ascii="Times New Roman" w:hAnsi="Times New Roman"/>
          <w:sz w:val="28"/>
        </w:rPr>
        <w:t>Показатели для расчета индекса конкуренции</w:t>
      </w:r>
    </w:p>
    <w:tbl>
      <w:tblPr>
        <w:tblW w:w="14851" w:type="dxa"/>
        <w:tblInd w:w="11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5"/>
        <w:gridCol w:w="3349"/>
        <w:gridCol w:w="1549"/>
        <w:gridCol w:w="925"/>
        <w:gridCol w:w="943"/>
        <w:gridCol w:w="924"/>
        <w:gridCol w:w="928"/>
        <w:gridCol w:w="940"/>
        <w:gridCol w:w="4758"/>
      </w:tblGrid>
      <w:tr w:rsidR="00180935">
        <w:trPr>
          <w:trHeight w:val="635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Показатели для расчета индекса конкуренции</w:t>
            </w:r>
          </w:p>
        </w:tc>
        <w:tc>
          <w:tcPr>
            <w:tcW w:w="62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присвоенных по показателю баллов по состоянию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31 декабря</w:t>
            </w:r>
          </w:p>
        </w:tc>
        <w:tc>
          <w:tcPr>
            <w:tcW w:w="4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2025 год (факт)</w:t>
            </w:r>
          </w:p>
        </w:tc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1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7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Кизмрег</w:t>
            </w:r>
            <w:proofErr w:type="spellEnd"/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5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86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</w:t>
            </w:r>
          </w:p>
          <w:p w:rsidR="00180935" w:rsidRDefault="00801A2E">
            <w:pPr>
              <w:widowControl w:val="0"/>
              <w:spacing w:after="86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социальным вопросам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ГБУЗ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Прокопьевская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районная больница» (по согласованию)</w:t>
            </w:r>
          </w:p>
        </w:tc>
      </w:tr>
      <w:tr w:rsidR="00180935">
        <w:trPr>
          <w:trHeight w:val="276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Кпд</w:t>
            </w:r>
            <w:proofErr w:type="spellEnd"/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  <w:tr w:rsidR="00180935">
        <w:trPr>
          <w:trHeight w:val="276"/>
        </w:trPr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Кс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</w:tbl>
    <w:p w:rsidR="00180935" w:rsidRDefault="00180935">
      <w:pPr>
        <w:widowControl w:val="0"/>
        <w:spacing w:after="0"/>
        <w:jc w:val="both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lastRenderedPageBreak/>
        <w:t>4.3.3. Мероприятия по содействию развитию конкуренции</w:t>
      </w:r>
    </w:p>
    <w:p w:rsidR="00180935" w:rsidRDefault="00180935">
      <w:pPr>
        <w:spacing w:after="0"/>
        <w:jc w:val="center"/>
        <w:rPr>
          <w:rFonts w:ascii="Times New Roman" w:hAnsi="Times New Roman"/>
          <w:sz w:val="18"/>
          <w:szCs w:val="18"/>
        </w:rPr>
      </w:pPr>
    </w:p>
    <w:tbl>
      <w:tblPr>
        <w:tblW w:w="15232" w:type="dxa"/>
        <w:tblInd w:w="-134" w:type="dxa"/>
        <w:tblLayout w:type="fixed"/>
        <w:tblCellMar>
          <w:top w:w="102" w:type="dxa"/>
          <w:bottom w:w="102" w:type="dxa"/>
        </w:tblCellMar>
        <w:tblLook w:val="04A0" w:firstRow="1" w:lastRow="0" w:firstColumn="1" w:lastColumn="0" w:noHBand="0" w:noVBand="1"/>
      </w:tblPr>
      <w:tblGrid>
        <w:gridCol w:w="683"/>
        <w:gridCol w:w="3229"/>
        <w:gridCol w:w="2664"/>
        <w:gridCol w:w="2259"/>
        <w:gridCol w:w="1307"/>
        <w:gridCol w:w="2717"/>
        <w:gridCol w:w="2373"/>
      </w:tblGrid>
      <w:tr w:rsidR="00180935">
        <w:trPr>
          <w:trHeight w:val="622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ind w:left="-170" w:right="-22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ind w:lef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rPr>
          <w:trHeight w:val="1728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Оказание консультационной помощи субъектам малого и среднего предпринимательства по вопросам лицензирования фармацевтической деятельности</w:t>
            </w:r>
          </w:p>
          <w:p w:rsidR="00180935" w:rsidRDefault="00180935">
            <w:pPr>
              <w:widowControl w:val="0"/>
              <w:rPr>
                <w:rFonts w:ascii="Times New Roman" w:hAnsi="Times New Roman"/>
              </w:rPr>
            </w:pPr>
          </w:p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Низкий уровень информационной грамотности предпринимателей, осуществляющих  деятельность на рынке медицинских услуг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ind w:left="-57" w:right="-113"/>
            </w:pPr>
            <w:r>
              <w:rPr>
                <w:rFonts w:ascii="Times New Roman" w:hAnsi="Times New Roman"/>
                <w:color w:val="000000"/>
              </w:rPr>
              <w:t>Личные встречи с предпринимателями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Повышение информационной грамотности предпринимателей, осуществляющих</w:t>
            </w:r>
          </w:p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деятельность на рынке медицинских услуг. Проведение консультаций с действующими и потенциальными предпринимателями и коммерческими организациями.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tabs>
                <w:tab w:val="left" w:pos="13925"/>
              </w:tabs>
              <w:spacing w:after="0"/>
            </w:pPr>
            <w:r>
              <w:rPr>
                <w:rFonts w:ascii="Times New Roman" w:hAnsi="Times New Roman"/>
              </w:rPr>
              <w:t>Заместитель главы округа по экономике и инвестициям Прокопьевского муниципального округа,</w:t>
            </w:r>
          </w:p>
          <w:p w:rsidR="00180935" w:rsidRDefault="00801A2E">
            <w:pPr>
              <w:widowControl w:val="0"/>
              <w:tabs>
                <w:tab w:val="left" w:pos="13925"/>
              </w:tabs>
              <w:spacing w:after="0"/>
            </w:pPr>
            <w:r>
              <w:rPr>
                <w:rFonts w:ascii="Times New Roman" w:hAnsi="Times New Roman"/>
              </w:rPr>
              <w:t>Заместитель главы округа по социальным вопросам Прокопьевского муниципального округа,</w:t>
            </w:r>
          </w:p>
          <w:p w:rsidR="00180935" w:rsidRDefault="00801A2E">
            <w:pPr>
              <w:widowControl w:val="0"/>
              <w:tabs>
                <w:tab w:val="center" w:pos="2310"/>
              </w:tabs>
              <w:spacing w:after="0"/>
            </w:pPr>
            <w:r>
              <w:rPr>
                <w:rFonts w:ascii="Times New Roman" w:hAnsi="Times New Roman"/>
              </w:rPr>
              <w:t>ГБУЗ «</w:t>
            </w:r>
            <w:proofErr w:type="spellStart"/>
            <w:r>
              <w:rPr>
                <w:rFonts w:ascii="Times New Roman" w:hAnsi="Times New Roman"/>
              </w:rPr>
              <w:t>Прокопьевская</w:t>
            </w:r>
            <w:proofErr w:type="spellEnd"/>
            <w:r>
              <w:rPr>
                <w:rFonts w:ascii="Times New Roman" w:hAnsi="Times New Roman"/>
              </w:rPr>
              <w:t xml:space="preserve"> районная больница» (по согласованию)</w:t>
            </w:r>
          </w:p>
          <w:p w:rsidR="00180935" w:rsidRDefault="00180935">
            <w:pPr>
              <w:widowControl w:val="0"/>
              <w:spacing w:after="0"/>
            </w:pPr>
          </w:p>
        </w:tc>
      </w:tr>
    </w:tbl>
    <w:p w:rsidR="00180935" w:rsidRDefault="00180935">
      <w:pPr>
        <w:sectPr w:rsidR="00180935">
          <w:headerReference w:type="default" r:id="rId20"/>
          <w:headerReference w:type="first" r:id="rId21"/>
          <w:pgSz w:w="16838" w:h="11906" w:orient="landscape"/>
          <w:pgMar w:top="1145" w:right="794" w:bottom="811" w:left="1134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lastRenderedPageBreak/>
        <w:t>4.4. Рынок услуг розничной торговли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t>лекарственными препаратами, медицинскими изделиями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t>и сопутствующими товарами (ОКВЭД 47.73, 47.74, 47.75, 86.90)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t>4.4.1. Исходная информация в отношении ситуации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t>и проблематики на рынке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</w:rPr>
        <w:t>По состоянию на 01.01.2026 на территории Прокопьевского муниципального округа в соответствии с данными единого реестра лицензий осуществляли деятельность организации: ГБУЗ «</w:t>
      </w:r>
      <w:proofErr w:type="spellStart"/>
      <w:r>
        <w:rPr>
          <w:rFonts w:ascii="Times New Roman" w:hAnsi="Times New Roman"/>
          <w:sz w:val="28"/>
        </w:rPr>
        <w:t>Прокопьевская</w:t>
      </w:r>
      <w:proofErr w:type="spellEnd"/>
      <w:r>
        <w:rPr>
          <w:rFonts w:ascii="Times New Roman" w:hAnsi="Times New Roman"/>
          <w:sz w:val="28"/>
        </w:rPr>
        <w:t xml:space="preserve"> РБ» и 7 организаций частной формы собственности, имеющие действующую лицензию на осуществление фармацевтической деятельности (оказание услуг по розничной торговле лекарственными препаратами) — ИП </w:t>
      </w:r>
      <w:proofErr w:type="spellStart"/>
      <w:r>
        <w:rPr>
          <w:rFonts w:ascii="Times New Roman" w:hAnsi="Times New Roman"/>
          <w:sz w:val="28"/>
        </w:rPr>
        <w:t>Канюкова</w:t>
      </w:r>
      <w:proofErr w:type="spellEnd"/>
      <w:r>
        <w:rPr>
          <w:rFonts w:ascii="Times New Roman" w:hAnsi="Times New Roman"/>
          <w:sz w:val="28"/>
        </w:rPr>
        <w:t xml:space="preserve"> Т.Г., ИП Кузнецова Е.В., ООО «Альянс», ООО «Канюков», ООО «ФАРМНК», ИП </w:t>
      </w:r>
      <w:proofErr w:type="spellStart"/>
      <w:r>
        <w:rPr>
          <w:rFonts w:ascii="Times New Roman" w:hAnsi="Times New Roman"/>
          <w:sz w:val="28"/>
        </w:rPr>
        <w:t>Пыпа</w:t>
      </w:r>
      <w:proofErr w:type="spellEnd"/>
      <w:r>
        <w:rPr>
          <w:rFonts w:ascii="Times New Roman" w:hAnsi="Times New Roman"/>
          <w:sz w:val="28"/>
        </w:rPr>
        <w:t xml:space="preserve"> С.А., ИП Соколова А.Г..  </w:t>
      </w:r>
    </w:p>
    <w:p w:rsidR="00180935" w:rsidRDefault="00801A2E">
      <w:pPr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</w:rPr>
        <w:t xml:space="preserve">На официальном сайте управления лицензирования медико-фармацевтических видов деятельности Кемеровской области размещена и постоянно актуализируется информация о порядке получения и переоформления лицензий на осуществление фармацевтической деятельности, включая услуги розничной торговли лекарственными препаратами, информация об этапах и ходе рассмотрения поступивших заявлений о предоставлении государственной услуги, реализована возможность получения государственной услуги в электронном виде. </w:t>
      </w:r>
      <w:proofErr w:type="gramEnd"/>
    </w:p>
    <w:p w:rsidR="00180935" w:rsidRDefault="00801A2E">
      <w:pPr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</w:rPr>
        <w:t>По данным Федеральной налоговой службы, согласно Методике расчета ключевых показателей развития конкуренции в субъектах Российской Федерации, утвержденной приказом Федеральной антимонопольной службы от 25.02.2026 № 109/26 «Об утверждении Методики расчета ключевых показателей развития конкуренции в субъектах Российской Федерации и Методики формирования рейтинга субъектов Российской Федерации по уровню содействия развитию конкуренции», количество участников товарного рынка, поставленных на налоговый учет в Кузбассе, в</w:t>
      </w:r>
      <w:proofErr w:type="gramEnd"/>
      <w:r>
        <w:rPr>
          <w:rFonts w:ascii="Times New Roman" w:hAnsi="Times New Roman"/>
          <w:sz w:val="28"/>
        </w:rPr>
        <w:t xml:space="preserve"> 2025 году – 2, в 2024 году – 3. Количество участников товарного рынка, прекративших деятельность в возрасте до трех лет включительно, в 2025 году – 1, в 2024 году – 0. Количество субъектов малого и среднего предпринимательства, осуществляющих деятельность на товарном рынке, в 2025 году – 9, в 2024 году – 7.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u w:val="single"/>
        </w:rPr>
        <w:t>Основные проблемы рынка:</w:t>
      </w:r>
      <w:r>
        <w:rPr>
          <w:rFonts w:ascii="Times New Roman" w:hAnsi="Times New Roman"/>
          <w:sz w:val="28"/>
        </w:rPr>
        <w:t xml:space="preserve"> высокие первоначальные затраты на приобретение помещений в собственность, высокая арендная плата; низкая кадровая обеспеченность квалифицированными специалистами-провизорами; низкая численность и плотность населения (потребителей услуг) в населенных пунктах Прокопьевского муниципального округа.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u w:val="single"/>
        </w:rPr>
        <w:lastRenderedPageBreak/>
        <w:t>Методы решения проблем:</w:t>
      </w:r>
      <w:r>
        <w:rPr>
          <w:rFonts w:ascii="Times New Roman" w:hAnsi="Times New Roman"/>
          <w:sz w:val="28"/>
        </w:rPr>
        <w:t xml:space="preserve"> устранение и недопущение возникновения административных барьеров для организаций, претендующих на получение </w:t>
      </w:r>
      <w:proofErr w:type="gramStart"/>
      <w:r>
        <w:rPr>
          <w:rFonts w:ascii="Times New Roman" w:hAnsi="Times New Roman"/>
          <w:sz w:val="28"/>
        </w:rPr>
        <w:t>лицензии</w:t>
      </w:r>
      <w:proofErr w:type="gramEnd"/>
      <w:r>
        <w:rPr>
          <w:rFonts w:ascii="Times New Roman" w:hAnsi="Times New Roman"/>
          <w:sz w:val="28"/>
        </w:rPr>
        <w:t xml:space="preserve"> на осуществление фармацевтической деятельности (в части розничной торговли фармацевтической продукцией) на территории Прокопьевского муниципального округа; привлечение негосударственных аптечных организаций для осуществления деятельности в сельской местности.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  <w:sectPr w:rsidR="00180935">
          <w:headerReference w:type="default" r:id="rId22"/>
          <w:headerReference w:type="first" r:id="rId23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lastRenderedPageBreak/>
        <w:t>4.4.2. Показатели индекса конкуренции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p w:rsidR="00180935" w:rsidRDefault="00801A2E">
      <w:pPr>
        <w:tabs>
          <w:tab w:val="left" w:pos="14910"/>
        </w:tabs>
        <w:spacing w:after="0"/>
        <w:jc w:val="both"/>
      </w:pPr>
      <w:r>
        <w:rPr>
          <w:rFonts w:ascii="Times New Roman" w:hAnsi="Times New Roman"/>
          <w:sz w:val="28"/>
        </w:rPr>
        <w:t>Ключевой показатель развития конкуренции +1 рейтинговый класс индекса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14851" w:type="dxa"/>
        <w:tblInd w:w="8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7"/>
        <w:gridCol w:w="2716"/>
        <w:gridCol w:w="873"/>
        <w:gridCol w:w="872"/>
        <w:gridCol w:w="873"/>
        <w:gridCol w:w="875"/>
        <w:gridCol w:w="903"/>
        <w:gridCol w:w="4982"/>
      </w:tblGrid>
      <w:tr w:rsidR="00180935">
        <w:tc>
          <w:tcPr>
            <w:tcW w:w="2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ключевого показателя развития конкуренции</w:t>
            </w:r>
          </w:p>
        </w:tc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Рейтинговый класс индекса конкуренции за 2025 год</w:t>
            </w:r>
          </w:p>
        </w:tc>
        <w:tc>
          <w:tcPr>
            <w:tcW w:w="4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Минимальное значение целевого результата развития конкуренции к 31 декабря</w:t>
            </w:r>
          </w:p>
        </w:tc>
        <w:tc>
          <w:tcPr>
            <w:tcW w:w="49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rPr>
          <w:trHeight w:val="276"/>
        </w:trPr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1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9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667"/>
        </w:trPr>
        <w:tc>
          <w:tcPr>
            <w:tcW w:w="2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Рост индекса конкуренции</w:t>
            </w:r>
          </w:p>
        </w:tc>
        <w:tc>
          <w:tcPr>
            <w:tcW w:w="2716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НУ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4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социальным вопросам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ГБУЗ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Прокопьевская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РБ» (по согласованию)</w:t>
            </w:r>
          </w:p>
        </w:tc>
      </w:tr>
    </w:tbl>
    <w:p w:rsidR="00180935" w:rsidRDefault="00180935">
      <w:pPr>
        <w:widowControl w:val="0"/>
        <w:spacing w:after="0"/>
        <w:jc w:val="both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both"/>
      </w:pPr>
      <w:r>
        <w:rPr>
          <w:rFonts w:ascii="Times New Roman" w:hAnsi="Times New Roman"/>
          <w:sz w:val="28"/>
        </w:rPr>
        <w:t>Показатели для расчета индекса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14851" w:type="dxa"/>
        <w:tblInd w:w="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1"/>
        <w:gridCol w:w="3353"/>
        <w:gridCol w:w="1472"/>
        <w:gridCol w:w="901"/>
        <w:gridCol w:w="915"/>
        <w:gridCol w:w="952"/>
        <w:gridCol w:w="851"/>
        <w:gridCol w:w="876"/>
        <w:gridCol w:w="4960"/>
      </w:tblGrid>
      <w:tr w:rsidR="00180935"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Показатели для расчета индекса конкуренции</w:t>
            </w:r>
          </w:p>
        </w:tc>
        <w:tc>
          <w:tcPr>
            <w:tcW w:w="59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присвоенных по показателю баллов по состоянию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31 декабря</w:t>
            </w:r>
          </w:p>
        </w:tc>
        <w:tc>
          <w:tcPr>
            <w:tcW w:w="4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rPr>
          <w:trHeight w:val="335"/>
        </w:trPr>
        <w:tc>
          <w:tcPr>
            <w:tcW w:w="57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5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2025 год (факт)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9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5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Кизмрег</w:t>
            </w:r>
            <w:proofErr w:type="spellEnd"/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социальным вопросам Прокопьевского муниципального округа,</w:t>
            </w:r>
          </w:p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  <w:sz w:val="20"/>
                <w:szCs w:val="20"/>
              </w:rPr>
              <w:t>ГБУЗ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Прокопьевская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РБ» (по согласованию)</w:t>
            </w:r>
          </w:p>
        </w:tc>
      </w:tr>
      <w:tr w:rsidR="00180935">
        <w:trPr>
          <w:trHeight w:val="341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5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Кпд</w:t>
            </w:r>
            <w:proofErr w:type="spellEnd"/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  <w:tr w:rsidR="00180935">
        <w:trPr>
          <w:trHeight w:val="276"/>
        </w:trPr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5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Кс</w:t>
            </w:r>
          </w:p>
        </w:tc>
        <w:tc>
          <w:tcPr>
            <w:tcW w:w="147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0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</w:tbl>
    <w:p w:rsidR="00180935" w:rsidRDefault="00180935">
      <w:pPr>
        <w:widowControl w:val="0"/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widowControl w:val="0"/>
        <w:ind w:left="-397" w:right="-57" w:firstLine="454"/>
        <w:jc w:val="center"/>
        <w:rPr>
          <w:rFonts w:ascii="Times New Roman" w:hAnsi="Times New Roman"/>
          <w:sz w:val="28"/>
        </w:rPr>
      </w:pPr>
    </w:p>
    <w:p w:rsidR="00180935" w:rsidRDefault="00801A2E">
      <w:pPr>
        <w:widowControl w:val="0"/>
        <w:spacing w:after="143"/>
        <w:ind w:left="-397" w:right="-57" w:firstLine="454"/>
        <w:jc w:val="center"/>
      </w:pPr>
      <w:r>
        <w:rPr>
          <w:rFonts w:ascii="Times New Roman" w:hAnsi="Times New Roman"/>
          <w:sz w:val="28"/>
        </w:rPr>
        <w:lastRenderedPageBreak/>
        <w:t>4.4.3. Мероприятия по содействию развитию конкуренции</w:t>
      </w:r>
    </w:p>
    <w:tbl>
      <w:tblPr>
        <w:tblW w:w="14575" w:type="dxa"/>
        <w:tblInd w:w="174" w:type="dxa"/>
        <w:tblLayout w:type="fixed"/>
        <w:tblLook w:val="04A0" w:firstRow="1" w:lastRow="0" w:firstColumn="1" w:lastColumn="0" w:noHBand="0" w:noVBand="1"/>
      </w:tblPr>
      <w:tblGrid>
        <w:gridCol w:w="617"/>
        <w:gridCol w:w="2836"/>
        <w:gridCol w:w="2159"/>
        <w:gridCol w:w="1982"/>
        <w:gridCol w:w="1357"/>
        <w:gridCol w:w="3237"/>
        <w:gridCol w:w="2387"/>
      </w:tblGrid>
      <w:tr w:rsidR="001809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ind w:left="-113" w:right="-17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Оказание консультационной помощи субъектам малого и среднего предпринимательства по вопросам лицензирования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Низкий уровень информационной грамотности предпринимателей, осуществляющих  деятельность на рынке медицинских услуг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ind w:left="-57" w:right="-113"/>
            </w:pPr>
            <w:r>
              <w:rPr>
                <w:rFonts w:ascii="Times New Roman" w:hAnsi="Times New Roman"/>
                <w:color w:val="000000"/>
              </w:rPr>
              <w:t>Личные встречи с предпринимателями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Повышение информационной грамотности предпринимателей, осуществляющих</w:t>
            </w:r>
          </w:p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деятельность на рынке услуг розничной торговли</w:t>
            </w:r>
          </w:p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лекарственными препаратами, медицинскими изделиями</w:t>
            </w:r>
          </w:p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и сопутствующими товарами. Проведение консультаций с действующими и потенциальными предпринимателями и коммерческими организациями.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Заместитель главы округа по экономике и инвестициям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Заместитель главы округа по социальным вопросам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ГБУЗ «</w:t>
            </w:r>
            <w:proofErr w:type="spellStart"/>
            <w:r>
              <w:rPr>
                <w:rFonts w:ascii="Times New Roman" w:hAnsi="Times New Roman"/>
              </w:rPr>
              <w:t>Прокопьевская</w:t>
            </w:r>
            <w:proofErr w:type="spellEnd"/>
            <w:r>
              <w:rPr>
                <w:rFonts w:ascii="Times New Roman" w:hAnsi="Times New Roman"/>
              </w:rPr>
              <w:t xml:space="preserve"> РБ» (по согласованию)</w:t>
            </w:r>
          </w:p>
        </w:tc>
      </w:tr>
    </w:tbl>
    <w:p w:rsidR="00180935" w:rsidRDefault="00801A2E">
      <w:pPr>
        <w:sectPr w:rsidR="00180935">
          <w:headerReference w:type="default" r:id="rId24"/>
          <w:headerReference w:type="first" r:id="rId25"/>
          <w:pgSz w:w="16838" w:h="11906" w:orient="landscape"/>
          <w:pgMar w:top="1145" w:right="794" w:bottom="811" w:left="1134" w:header="720" w:footer="0" w:gutter="0"/>
          <w:cols w:space="720"/>
          <w:formProt w:val="0"/>
          <w:docGrid w:linePitch="360" w:charSpace="8192"/>
        </w:sectPr>
      </w:pPr>
      <w:r>
        <w:br w:type="page"/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lastRenderedPageBreak/>
        <w:t>4.5. Рынок оказания услуг по перевозке пассажиров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t xml:space="preserve">автомобильным транспортом </w:t>
      </w:r>
      <w:proofErr w:type="gramStart"/>
      <w:r>
        <w:rPr>
          <w:rFonts w:ascii="Times New Roman" w:hAnsi="Times New Roman"/>
          <w:b/>
          <w:bCs/>
          <w:sz w:val="28"/>
        </w:rPr>
        <w:t>по</w:t>
      </w:r>
      <w:proofErr w:type="gramEnd"/>
      <w:r>
        <w:rPr>
          <w:rFonts w:ascii="Times New Roman" w:hAnsi="Times New Roman"/>
          <w:b/>
          <w:bCs/>
          <w:sz w:val="28"/>
        </w:rPr>
        <w:t xml:space="preserve"> муниципальным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t xml:space="preserve">и межмуниципальным маршрутам </w:t>
      </w:r>
      <w:proofErr w:type="gramStart"/>
      <w:r>
        <w:rPr>
          <w:rFonts w:ascii="Times New Roman" w:hAnsi="Times New Roman"/>
          <w:b/>
          <w:bCs/>
          <w:sz w:val="28"/>
        </w:rPr>
        <w:t>регулярных</w:t>
      </w:r>
      <w:proofErr w:type="gramEnd"/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t>перевозок (ОКВЭД 49.31.21, 49.39.11)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t>4.5.1. Исходная информация в отношении ситуации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t>и проблематики на рынке</w:t>
      </w:r>
    </w:p>
    <w:p w:rsidR="00180935" w:rsidRDefault="00180935">
      <w:pPr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</w:rPr>
        <w:t xml:space="preserve">На 01.01.2026 </w:t>
      </w: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Прокопьевском</w:t>
      </w:r>
      <w:proofErr w:type="gramEnd"/>
      <w:r>
        <w:rPr>
          <w:rFonts w:ascii="Times New Roman" w:hAnsi="Times New Roman"/>
          <w:sz w:val="28"/>
        </w:rPr>
        <w:t xml:space="preserve"> муниципальном округе зарегистрировано 2 частных предприятия ИП Карцева Т. С. и ИП Квасов А. В., осуществляет деятельность по перевозке пассажиров автомобильным транспортом по муниципальным и межмуниципальным маршрутам регулярных перевозок (п. Новосафоновский).</w:t>
      </w:r>
    </w:p>
    <w:p w:rsidR="00180935" w:rsidRDefault="00801A2E">
      <w:pPr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</w:rPr>
        <w:t>В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Прокопьевском</w:t>
      </w:r>
      <w:proofErr w:type="gramEnd"/>
      <w:r>
        <w:rPr>
          <w:rFonts w:ascii="Times New Roman" w:hAnsi="Times New Roman"/>
          <w:sz w:val="28"/>
        </w:rPr>
        <w:t xml:space="preserve"> муниципальном округе 30 маршрутов, которые обслуживают предприятия автомобильного транспорта соседних городов (г. Белово, г. Новокузнецк и г. Прокопьевск). Автобусными сообщениями охвачены все населенные пункты Прокопьевского муниципального округа.</w:t>
      </w:r>
    </w:p>
    <w:p w:rsidR="00180935" w:rsidRDefault="00801A2E">
      <w:pPr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</w:rPr>
        <w:t>По данным Федеральной налоговой службы, согласно Методике расчета ключевых показателей развития конкуренции в субъектах Российской Федерации, утвержденной приказом Федеральной антимонопольной службы от 25.02.2026 № 109/26 «Об утверждении Методики расчета ключевых показателей развития конкуренции в субъектах Российской Федерации и Методики формирования рейтинга субъектов Российской Федерации по уровню содействия развитию конкуренции», количество участников товарного рынка, поставленных на налоговый учет в Кузбассе, в</w:t>
      </w:r>
      <w:proofErr w:type="gramEnd"/>
      <w:r>
        <w:rPr>
          <w:rFonts w:ascii="Times New Roman" w:hAnsi="Times New Roman"/>
          <w:sz w:val="28"/>
        </w:rPr>
        <w:t xml:space="preserve"> 2025 году – 1, в 2024 году – 0. Количество участников товарного рынка, прекративших деятельность в возрасте до трех лет включительно, в 2025 году – 0, в 2024 году – 0. Количество субъектов малого и среднего предпринимательства, осуществляющих деятельность на товарном рынке, в 2025 году – 2, в 2024 году – 2.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u w:val="single"/>
        </w:rPr>
        <w:t>Основные проблемы рынка:</w:t>
      </w:r>
      <w:r>
        <w:rPr>
          <w:rFonts w:ascii="Times New Roman" w:hAnsi="Times New Roman"/>
          <w:sz w:val="28"/>
        </w:rPr>
        <w:t xml:space="preserve"> недостаточный объем выполняемой транспортной работы негосударственными перевозчиками на муниципальных маршрутах, интенсивные условия труда при невысоком уровне заработной платы, дефицит квалифицированных кадров.</w:t>
      </w:r>
    </w:p>
    <w:p w:rsidR="00180935" w:rsidRDefault="00801A2E">
      <w:pPr>
        <w:spacing w:after="0"/>
        <w:ind w:firstLine="567"/>
        <w:jc w:val="both"/>
        <w:rPr>
          <w:rFonts w:ascii="Times New Roman" w:hAnsi="Times New Roman"/>
          <w:sz w:val="28"/>
        </w:rPr>
        <w:sectPr w:rsidR="00180935">
          <w:headerReference w:type="default" r:id="rId26"/>
          <w:headerReference w:type="first" r:id="rId27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  <w:r>
        <w:rPr>
          <w:rFonts w:ascii="Times New Roman" w:hAnsi="Times New Roman"/>
          <w:sz w:val="28"/>
          <w:u w:val="single"/>
        </w:rPr>
        <w:t>Метод решения проблемы:</w:t>
      </w:r>
      <w:r>
        <w:rPr>
          <w:rFonts w:ascii="Times New Roman" w:hAnsi="Times New Roman"/>
          <w:sz w:val="28"/>
        </w:rPr>
        <w:t xml:space="preserve"> экономическое стимулирование для предпринимателей, работающих на данном рынке, путем компенсации выпадающих доходов от перевозки льготных категорий граждан.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lastRenderedPageBreak/>
        <w:t>4.5.2. Показатели индекса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both"/>
      </w:pPr>
      <w:r>
        <w:rPr>
          <w:rFonts w:ascii="Times New Roman" w:hAnsi="Times New Roman"/>
          <w:sz w:val="28"/>
        </w:rPr>
        <w:t>Ключевой показатель развития конкуренции – достигнутый рейтинговый класс индекса конкуренции</w:t>
      </w:r>
    </w:p>
    <w:p w:rsidR="00180935" w:rsidRDefault="00180935">
      <w:pPr>
        <w:spacing w:after="0"/>
        <w:rPr>
          <w:rFonts w:ascii="Times New Roman" w:hAnsi="Times New Roman"/>
          <w:sz w:val="28"/>
        </w:rPr>
      </w:pPr>
    </w:p>
    <w:tbl>
      <w:tblPr>
        <w:tblW w:w="14600" w:type="dxa"/>
        <w:tblInd w:w="8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7"/>
        <w:gridCol w:w="2714"/>
        <w:gridCol w:w="876"/>
        <w:gridCol w:w="870"/>
        <w:gridCol w:w="872"/>
        <w:gridCol w:w="877"/>
        <w:gridCol w:w="1107"/>
        <w:gridCol w:w="4527"/>
      </w:tblGrid>
      <w:tr w:rsidR="00180935">
        <w:tc>
          <w:tcPr>
            <w:tcW w:w="2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ключевого показателя развития конкуренции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Рейтинговый класс индекса конкуренции за 2025 год</w:t>
            </w:r>
          </w:p>
        </w:tc>
        <w:tc>
          <w:tcPr>
            <w:tcW w:w="46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Минимальное значение целевого результата развития конкуренции к 31 декабря</w:t>
            </w:r>
          </w:p>
        </w:tc>
        <w:tc>
          <w:tcPr>
            <w:tcW w:w="4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rPr>
          <w:trHeight w:val="276"/>
        </w:trPr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2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Рост индекса конкуренции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11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4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</w:tbl>
    <w:p w:rsidR="00180935" w:rsidRDefault="00180935">
      <w:pPr>
        <w:widowControl w:val="0"/>
        <w:spacing w:after="0"/>
        <w:rPr>
          <w:rFonts w:ascii="Times New Roman" w:hAnsi="Times New Roman"/>
          <w:sz w:val="28"/>
        </w:rPr>
      </w:pPr>
    </w:p>
    <w:p w:rsidR="00180935" w:rsidRDefault="00801A2E">
      <w:pPr>
        <w:spacing w:after="0"/>
      </w:pPr>
      <w:r>
        <w:rPr>
          <w:rFonts w:ascii="Times New Roman" w:hAnsi="Times New Roman"/>
          <w:sz w:val="28"/>
        </w:rPr>
        <w:t>Показатели для расчета индекса конкуренции</w:t>
      </w:r>
    </w:p>
    <w:p w:rsidR="00180935" w:rsidRDefault="00180935">
      <w:pPr>
        <w:spacing w:after="0"/>
        <w:rPr>
          <w:rFonts w:ascii="Times New Roman" w:hAnsi="Times New Roman"/>
          <w:sz w:val="28"/>
        </w:rPr>
      </w:pPr>
    </w:p>
    <w:tbl>
      <w:tblPr>
        <w:tblW w:w="14568" w:type="dxa"/>
        <w:tblInd w:w="1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2"/>
        <w:gridCol w:w="3340"/>
        <w:gridCol w:w="1553"/>
        <w:gridCol w:w="931"/>
        <w:gridCol w:w="931"/>
        <w:gridCol w:w="931"/>
        <w:gridCol w:w="932"/>
        <w:gridCol w:w="941"/>
        <w:gridCol w:w="4497"/>
      </w:tblGrid>
      <w:tr w:rsidR="00180935"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Показатели для расчета индекса конкуренции</w:t>
            </w:r>
          </w:p>
        </w:tc>
        <w:tc>
          <w:tcPr>
            <w:tcW w:w="62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присвоенных по показателю баллов по состоянию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31 декабря</w:t>
            </w:r>
          </w:p>
        </w:tc>
        <w:tc>
          <w:tcPr>
            <w:tcW w:w="4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rPr>
          <w:trHeight w:val="276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2025 год (факт)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Кизмрег</w:t>
            </w:r>
            <w:proofErr w:type="spellEnd"/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  <w:tr w:rsidR="00180935">
        <w:trPr>
          <w:trHeight w:val="276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Кпд</w:t>
            </w:r>
            <w:proofErr w:type="spellEnd"/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  <w:tr w:rsidR="00180935">
        <w:trPr>
          <w:trHeight w:val="276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4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Кс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</w:tbl>
    <w:p w:rsidR="00180935" w:rsidRDefault="00180935">
      <w:pPr>
        <w:widowControl w:val="0"/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lastRenderedPageBreak/>
        <w:t>4.5.3. Мероприятия по содействию развитию конкуренции</w:t>
      </w:r>
    </w:p>
    <w:p w:rsidR="00180935" w:rsidRDefault="00180935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tbl>
      <w:tblPr>
        <w:tblW w:w="14578" w:type="dxa"/>
        <w:tblInd w:w="174" w:type="dxa"/>
        <w:tblLayout w:type="fixed"/>
        <w:tblLook w:val="04A0" w:firstRow="1" w:lastRow="0" w:firstColumn="1" w:lastColumn="0" w:noHBand="0" w:noVBand="1"/>
      </w:tblPr>
      <w:tblGrid>
        <w:gridCol w:w="508"/>
        <w:gridCol w:w="3290"/>
        <w:gridCol w:w="2270"/>
        <w:gridCol w:w="2551"/>
        <w:gridCol w:w="1360"/>
        <w:gridCol w:w="2487"/>
        <w:gridCol w:w="2112"/>
      </w:tblGrid>
      <w:tr w:rsidR="00180935"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/>
              <w:ind w:left="-170" w:right="-17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ind w:left="-113" w:right="-17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c>
          <w:tcPr>
            <w:tcW w:w="5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информационно-консультационной помощи субъектам малого и среднего предпринимательства по вопросам предоставления субсидий (грантов)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Низкий уровень информационной грамотности предпринимателей,  оказывающих услуги по перевозке пассажиров</w:t>
            </w:r>
          </w:p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автомобильным транспортом по муниципальным и межмуниципальным маршрутам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ind w:left="-57" w:right="-113"/>
            </w:pPr>
            <w:r>
              <w:rPr>
                <w:rFonts w:ascii="Times New Roman" w:hAnsi="Times New Roman"/>
                <w:color w:val="000000"/>
              </w:rPr>
              <w:t>Личные встречи с предпринимателями</w:t>
            </w:r>
          </w:p>
        </w:tc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87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</w:rPr>
              <w:t>Повышение информационной грамотности предпринимателей, оказывающих услуги по перевозке пассажиров</w:t>
            </w:r>
          </w:p>
          <w:p w:rsidR="00180935" w:rsidRDefault="00180935">
            <w:pPr>
              <w:widowControl w:val="0"/>
              <w:spacing w:after="0" w:line="240" w:lineRule="auto"/>
            </w:pPr>
          </w:p>
        </w:tc>
        <w:tc>
          <w:tcPr>
            <w:tcW w:w="2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</w:tbl>
    <w:p w:rsidR="00180935" w:rsidRDefault="00801A2E">
      <w:pPr>
        <w:sectPr w:rsidR="00180935">
          <w:headerReference w:type="default" r:id="rId28"/>
          <w:headerReference w:type="first" r:id="rId29"/>
          <w:pgSz w:w="16838" w:h="11906" w:orient="landscape"/>
          <w:pgMar w:top="1145" w:right="794" w:bottom="811" w:left="1134" w:header="720" w:footer="0" w:gutter="0"/>
          <w:cols w:space="720"/>
          <w:formProt w:val="0"/>
          <w:docGrid w:linePitch="360" w:charSpace="8192"/>
        </w:sectPr>
      </w:pPr>
      <w:r>
        <w:br w:type="page"/>
      </w:r>
    </w:p>
    <w:p w:rsidR="00180935" w:rsidRDefault="00180935">
      <w:pPr>
        <w:widowControl w:val="0"/>
        <w:spacing w:after="0"/>
        <w:jc w:val="both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t xml:space="preserve">4.6. Рынок добычи </w:t>
      </w:r>
      <w:proofErr w:type="gramStart"/>
      <w:r>
        <w:rPr>
          <w:rFonts w:ascii="Times New Roman" w:hAnsi="Times New Roman"/>
          <w:b/>
          <w:bCs/>
          <w:sz w:val="28"/>
        </w:rPr>
        <w:t>общераспространенных</w:t>
      </w:r>
      <w:proofErr w:type="gramEnd"/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t>полезных ископаемых на участках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t>недр местного значения (ОКВЭД 08.11, 08.12, 08.92.1)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t>4.6.1. Исходная информация в отношении ситуации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t>и проблематики на рынке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801A2E">
      <w:pPr>
        <w:widowControl w:val="0"/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  <w:lang w:eastAsia="ru-RU"/>
        </w:rPr>
        <w:t>По состоянию на 01.01.2026 на территории Прокопьевского муниципального округа зарегистрированы 2 организации по добычи общераспространенных полезных ископаемых на участках недр местного значения (добыча песка, глины, гравия и других) - ООО «Карьер» и разрез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Абинский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». По итогам 2025 года объем отгруженных товаров по виду деятельности «Добыча прочих полезных ископаемых» составила 273,8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млн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рублей. Индекс производства по виду деятельности «Добыча прочих полезных ископаемых» составил 109,5%.</w:t>
      </w:r>
    </w:p>
    <w:p w:rsidR="00180935" w:rsidRDefault="00801A2E">
      <w:pPr>
        <w:widowControl w:val="0"/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>По данным Федеральной налоговой службы, согласно Методике расчета ключевых показателей развития конкуренции в субъектах Российской Федерации, утвержденной приказом Федеральной антимонопольной службы от 25.02.2026 № 109/26 «Об утверждении Методики расчета ключевых показателей развития конкуренции в субъектах Российской Федерации и Методики формирования рейтинга субъектов Российской Федерации по уровню содействия развитию конкуренции», количество участников товарного рынка, поставленных на налоговый учет в Кузбассе, в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2025 году – 0, в 2024 году – 0. Количество участников товарного рынка, прекративших деятельность в возрасте до трех лет включительно, в 2025 году – 0, в 2024 году – 0. Количество субъектов малого и среднего предпринимательства, осуществляющих деятельность на товарном рынке, в 2025 году – 2, в 2024 году – 2.</w:t>
      </w:r>
    </w:p>
    <w:p w:rsidR="00180935" w:rsidRDefault="00801A2E">
      <w:pPr>
        <w:widowControl w:val="0"/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  <w:u w:val="single"/>
          <w:lang w:eastAsia="ru-RU"/>
        </w:rPr>
        <w:t>Основные проблемы рынка:</w:t>
      </w:r>
      <w:r>
        <w:rPr>
          <w:rFonts w:ascii="Times New Roman" w:hAnsi="Times New Roman"/>
          <w:sz w:val="28"/>
          <w:szCs w:val="28"/>
          <w:lang w:eastAsia="ru-RU"/>
        </w:rPr>
        <w:t xml:space="preserve"> низкая эффективность использования сырьевой базы промышленности строительных материалов, обусловленная конъюнктурными колебаниями на рынке строительных материалов; низкий уровень использования существующего сырья местными производителями.</w:t>
      </w:r>
    </w:p>
    <w:p w:rsidR="00180935" w:rsidRDefault="00801A2E">
      <w:pPr>
        <w:widowControl w:val="0"/>
        <w:spacing w:after="0"/>
        <w:ind w:firstLine="567"/>
        <w:jc w:val="both"/>
        <w:sectPr w:rsidR="00180935">
          <w:headerReference w:type="default" r:id="rId30"/>
          <w:headerReference w:type="first" r:id="rId31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  <w:r>
        <w:rPr>
          <w:rFonts w:ascii="Times New Roman" w:hAnsi="Times New Roman"/>
          <w:sz w:val="28"/>
          <w:szCs w:val="28"/>
          <w:u w:val="single"/>
          <w:lang w:eastAsia="ru-RU"/>
        </w:rPr>
        <w:t>Методы решения проблем:</w:t>
      </w:r>
      <w:r>
        <w:rPr>
          <w:rFonts w:ascii="Times New Roman" w:hAnsi="Times New Roman"/>
          <w:sz w:val="28"/>
          <w:szCs w:val="28"/>
          <w:lang w:eastAsia="ru-RU"/>
        </w:rPr>
        <w:t xml:space="preserve"> совершенствование нормативной правовой базы в части упрощения порядка лицензирования.</w:t>
      </w:r>
      <w:r>
        <w:br w:type="page"/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lastRenderedPageBreak/>
        <w:t>4.6.2. Показатели индекса конкуренции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both"/>
      </w:pPr>
      <w:r>
        <w:rPr>
          <w:rFonts w:ascii="Times New Roman" w:hAnsi="Times New Roman"/>
          <w:sz w:val="28"/>
        </w:rPr>
        <w:t>Ключевой показатель развития конкуренции +1 рейтинговый класс индекса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14600" w:type="dxa"/>
        <w:tblInd w:w="8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7"/>
        <w:gridCol w:w="2714"/>
        <w:gridCol w:w="876"/>
        <w:gridCol w:w="870"/>
        <w:gridCol w:w="872"/>
        <w:gridCol w:w="877"/>
        <w:gridCol w:w="873"/>
        <w:gridCol w:w="4761"/>
      </w:tblGrid>
      <w:tr w:rsidR="00180935">
        <w:tc>
          <w:tcPr>
            <w:tcW w:w="2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ключевого показателя развития конкуренции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Рейтинговый класс индекса конкуренции за 2025 год</w:t>
            </w:r>
          </w:p>
        </w:tc>
        <w:tc>
          <w:tcPr>
            <w:tcW w:w="43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Минимальное значение целевого результата развития конкуренции к 31 декабря</w:t>
            </w:r>
          </w:p>
        </w:tc>
        <w:tc>
          <w:tcPr>
            <w:tcW w:w="4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rPr>
          <w:trHeight w:val="276"/>
        </w:trPr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2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Рост индекса конкуренции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– председатель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КУМС Прокопьевского муниципального округа</w:t>
            </w:r>
          </w:p>
        </w:tc>
      </w:tr>
    </w:tbl>
    <w:p w:rsidR="00180935" w:rsidRDefault="00180935">
      <w:pPr>
        <w:widowControl w:val="0"/>
        <w:spacing w:after="0"/>
        <w:jc w:val="both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both"/>
      </w:pPr>
      <w:r>
        <w:rPr>
          <w:rFonts w:ascii="Times New Roman" w:hAnsi="Times New Roman"/>
          <w:sz w:val="28"/>
        </w:rPr>
        <w:t>Показатели для расчета индекса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14568" w:type="dxa"/>
        <w:tblInd w:w="1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2"/>
        <w:gridCol w:w="3340"/>
        <w:gridCol w:w="1553"/>
        <w:gridCol w:w="931"/>
        <w:gridCol w:w="931"/>
        <w:gridCol w:w="931"/>
        <w:gridCol w:w="932"/>
        <w:gridCol w:w="941"/>
        <w:gridCol w:w="4497"/>
      </w:tblGrid>
      <w:tr w:rsidR="00180935"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3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Показатели для расчета индекса конкуренции</w:t>
            </w:r>
          </w:p>
        </w:tc>
        <w:tc>
          <w:tcPr>
            <w:tcW w:w="62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присвоенных по показателю баллов по состоянию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31 декабря</w:t>
            </w:r>
          </w:p>
        </w:tc>
        <w:tc>
          <w:tcPr>
            <w:tcW w:w="4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5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2025 год (факт)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4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Кизмрег</w:t>
            </w:r>
            <w:proofErr w:type="spellEnd"/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9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– председатель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КУМС Прокопьевского муниципального округа</w:t>
            </w:r>
          </w:p>
        </w:tc>
      </w:tr>
      <w:tr w:rsidR="00180935">
        <w:trPr>
          <w:trHeight w:val="276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Кпд</w:t>
            </w:r>
            <w:proofErr w:type="spellEnd"/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  <w:tr w:rsidR="00180935">
        <w:trPr>
          <w:trHeight w:val="276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4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Кс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</w:tbl>
    <w:p w:rsidR="00180935" w:rsidRDefault="00180935">
      <w:pPr>
        <w:widowControl w:val="0"/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lastRenderedPageBreak/>
        <w:t>4.6.3. Мероприятия по содействию развитию конкуренции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tbl>
      <w:tblPr>
        <w:tblW w:w="14575" w:type="dxa"/>
        <w:tblInd w:w="174" w:type="dxa"/>
        <w:tblLayout w:type="fixed"/>
        <w:tblLook w:val="04A0" w:firstRow="1" w:lastRow="0" w:firstColumn="1" w:lastColumn="0" w:noHBand="0" w:noVBand="1"/>
      </w:tblPr>
      <w:tblGrid>
        <w:gridCol w:w="509"/>
        <w:gridCol w:w="3631"/>
        <w:gridCol w:w="1928"/>
        <w:gridCol w:w="2552"/>
        <w:gridCol w:w="1360"/>
        <w:gridCol w:w="2486"/>
        <w:gridCol w:w="2109"/>
      </w:tblGrid>
      <w:tr w:rsidR="00180935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/>
              <w:ind w:left="-170" w:right="-17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ind w:left="-113" w:right="-17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Упрощение процедуры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по предоставлению права пользования недрами в целях снижения финансовых и временных затрат со стороны заявителя и упрощения выхода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Низкая эффективность использования сырьевой базы промышленности строительных материалов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Постановление администрации Прокопьевского муниципального округа</w:t>
            </w: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Ежегодно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Увеличение количества организаций, осуществляющих деятельность на данном товарном рынке, сокращение сроков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выдачи разрешительных документов</w:t>
            </w:r>
          </w:p>
        </w:tc>
        <w:tc>
          <w:tcPr>
            <w:tcW w:w="21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– председатель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КУМС Прокопьевского муниципального округа</w:t>
            </w:r>
          </w:p>
        </w:tc>
      </w:tr>
      <w:tr w:rsidR="00180935">
        <w:trPr>
          <w:trHeight w:val="1114"/>
        </w:trPr>
        <w:tc>
          <w:tcPr>
            <w:tcW w:w="50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Ведение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реестра участков нераспределенного фонда недр общераспространенных полезных ископаемых участков недр местного значения</w:t>
            </w:r>
            <w:proofErr w:type="gramEnd"/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ind w:left="-57" w:right="-170"/>
            </w:pPr>
            <w:r>
              <w:rPr>
                <w:rFonts w:ascii="Times New Roman" w:hAnsi="Times New Roman"/>
                <w:sz w:val="20"/>
                <w:szCs w:val="20"/>
              </w:rPr>
              <w:t>Недостаточная информированность претендентов на получение права пользования участками недр местного значения о наличии участков недр нераспределенного фонда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Повышение информированности претендентов на получение права пользования участками недр местного значения о наличии участков недр нераспределенного фонда. Размещение информации на официальном сайте администрации Прокопьевского муниципального округа </w:t>
            </w:r>
            <w:hyperlink r:id="rId32">
              <w:r>
                <w:rPr>
                  <w:rFonts w:ascii="Times New Roman" w:hAnsi="Times New Roman"/>
                  <w:sz w:val="20"/>
                  <w:szCs w:val="20"/>
                  <w:u w:val="single"/>
                </w:rPr>
                <w:t>https://prokopmo.ru/</w:t>
              </w:r>
            </w:hyperlink>
          </w:p>
        </w:tc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  <w:tr w:rsidR="00180935">
        <w:trPr>
          <w:trHeight w:val="1114"/>
        </w:trPr>
        <w:tc>
          <w:tcPr>
            <w:tcW w:w="50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проведения аукционов на право пользования участками недр местного значения на участках недр местного значения в электронной форме посредством электронной площадки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Низкий уровень конкуренции при проведен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ии ау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кционов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 право пользования участками недр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местного значения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Создание условий для развития конкуренции на рынке добычи общераспространенных полезных ископаемых на участках недр местного значения</w:t>
            </w:r>
          </w:p>
        </w:tc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  <w:tr w:rsidR="00180935">
        <w:trPr>
          <w:trHeight w:val="1114"/>
        </w:trPr>
        <w:tc>
          <w:tcPr>
            <w:tcW w:w="50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Обеспечение опубликования на сайте администрации Прокопьевского муниципального округа в сети «Интернет» и на официальном сайте торгов torgi.gov.ru информации о проведен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ии ау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кционов на право пользования участками недр местного значения в электронной форме</w:t>
            </w: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ind w:right="-113"/>
            </w:pPr>
            <w:r>
              <w:rPr>
                <w:rFonts w:ascii="Times New Roman" w:hAnsi="Times New Roman"/>
                <w:sz w:val="20"/>
                <w:szCs w:val="20"/>
              </w:rPr>
              <w:t>Недостаточная информированность претендентов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получение права пользования участками недр местного значения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о наличии участков недр нераспределенного фонда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Повышение информированности претендентов на получение права пользования участками недр местного значения о проведен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ии ау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кционов на право пользования участками недр местного значения</w:t>
            </w:r>
          </w:p>
        </w:tc>
        <w:tc>
          <w:tcPr>
            <w:tcW w:w="21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</w:tbl>
    <w:p w:rsidR="00180935" w:rsidRDefault="00180935">
      <w:pPr>
        <w:widowControl w:val="0"/>
        <w:spacing w:after="0"/>
        <w:jc w:val="center"/>
        <w:rPr>
          <w:rFonts w:ascii="Times New Roman" w:hAnsi="Times New Roman"/>
          <w:sz w:val="28"/>
        </w:rPr>
        <w:sectPr w:rsidR="00180935">
          <w:headerReference w:type="default" r:id="rId33"/>
          <w:headerReference w:type="first" r:id="rId34"/>
          <w:pgSz w:w="16838" w:h="11906" w:orient="landscape"/>
          <w:pgMar w:top="1145" w:right="794" w:bottom="811" w:left="1134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lastRenderedPageBreak/>
        <w:t>4.7. Рынок торговли продовольственными товарами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t>в неспециализированных магазинах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t>(ОКВЭД 47.19, 47.11, 47.81)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t>4.7.1. Исходная информация в отношении ситуации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t>и проблематики на рынке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</w:rPr>
        <w:t xml:space="preserve">На 01.01.2026 на территории Прокопьевского муниципального округа зарегистрировано 78 объектов розничной торговли. Благодаря сформированной межрегиональной инфраструктуре обеспечивается насыщение потребительского рынка округа продовольственными и непродовольственными товарами в широком ассортименте для всех слоев населения. 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</w:rPr>
        <w:t xml:space="preserve">В условиях необходимости </w:t>
      </w:r>
      <w:proofErr w:type="spellStart"/>
      <w:r>
        <w:rPr>
          <w:rFonts w:ascii="Times New Roman" w:hAnsi="Times New Roman"/>
          <w:sz w:val="28"/>
        </w:rPr>
        <w:t>импортозамещения</w:t>
      </w:r>
      <w:proofErr w:type="spellEnd"/>
      <w:r>
        <w:rPr>
          <w:rFonts w:ascii="Times New Roman" w:hAnsi="Times New Roman"/>
          <w:sz w:val="28"/>
        </w:rPr>
        <w:t xml:space="preserve"> одно из существенных мест на рынке розничной торговли занимает ярморочная торговля, которая создает благоприятные условия для продвижения к потреблению продукции отечественных </w:t>
      </w:r>
      <w:proofErr w:type="spellStart"/>
      <w:r>
        <w:rPr>
          <w:rFonts w:ascii="Times New Roman" w:hAnsi="Times New Roman"/>
          <w:sz w:val="28"/>
        </w:rPr>
        <w:t>сельхозтоваропроизводителей</w:t>
      </w:r>
      <w:proofErr w:type="spellEnd"/>
      <w:r>
        <w:rPr>
          <w:rFonts w:ascii="Times New Roman" w:hAnsi="Times New Roman"/>
          <w:sz w:val="28"/>
        </w:rPr>
        <w:t xml:space="preserve">, способствует активизации конкуренции, установлению контактов с новыми клиентами и запуску новых товаров и услуг, стабилизации цен на продовольственном рынке округа. </w:t>
      </w:r>
    </w:p>
    <w:p w:rsidR="00180935" w:rsidRDefault="00801A2E">
      <w:pPr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</w:rPr>
        <w:t>По данным Федеральной налоговой службы, согласно Методике расчета ключевых показателей развития конкуренции в субъектах Российской Федерации, утвержденной приказом Федеральной антимонопольной службы от 25.02.2026 № 109/26 «Об утверждении Методики расчета ключевых показателей развития конкуренции в субъектах Российской Федерации и Методики формирования рейтинга субъектов Российской Федерации по уровню содействия развитию конкуренции», количество участников товарного рынка, поставленных на налоговый учет в Кузбассе, в</w:t>
      </w:r>
      <w:proofErr w:type="gramEnd"/>
      <w:r>
        <w:rPr>
          <w:rFonts w:ascii="Times New Roman" w:hAnsi="Times New Roman"/>
          <w:sz w:val="28"/>
        </w:rPr>
        <w:t xml:space="preserve"> 2025 году – 14, в 2024 году – 18. Количество участников товарного рынка, прекративших деятельность в возрасте до трех лет включительно, в 2025 году – 8, в 2024 году – 8. Количество субъектов малого и среднего предпринимательства, осуществляющих деятельность на товарном рынке, в 2025 году – 91, в 2024 году – 87.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u w:val="single"/>
        </w:rPr>
        <w:t>Основные проблемы рынка:</w:t>
      </w:r>
      <w:r>
        <w:rPr>
          <w:rFonts w:ascii="Times New Roman" w:hAnsi="Times New Roman"/>
          <w:sz w:val="28"/>
        </w:rPr>
        <w:t xml:space="preserve"> высокие риски инвестирования в организацию предприятий торговли ввиду нестабильного спроса; недостаток собственных финансовых средств у хозяйствующих субъектов; отсутствие развитой системы льготного кредитования хозяйствующих субъектов, осуществляющих деятельность в сфере торговли. </w:t>
      </w:r>
    </w:p>
    <w:p w:rsidR="00180935" w:rsidRDefault="00801A2E">
      <w:pPr>
        <w:spacing w:after="0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Методы решения проблем:</w:t>
      </w:r>
      <w:r>
        <w:rPr>
          <w:rFonts w:ascii="Times New Roman" w:hAnsi="Times New Roman"/>
          <w:sz w:val="28"/>
        </w:rPr>
        <w:t xml:space="preserve"> развитие различных форматов торговли с учетом фактической обеспеченности жителей; обеспечение жителей сельских населенных пунктов товарами и услугами первой необходимости, реализация существующих </w:t>
      </w:r>
      <w:r>
        <w:rPr>
          <w:rFonts w:ascii="Times New Roman" w:hAnsi="Times New Roman"/>
          <w:sz w:val="28"/>
        </w:rPr>
        <w:lastRenderedPageBreak/>
        <w:t>и внедрение новых мер поддержки в отношении хозяйствующих субъектов, осуществляющих деятельность в сфере торговли.</w:t>
      </w:r>
    </w:p>
    <w:p w:rsidR="00180935" w:rsidRDefault="00180935">
      <w:pPr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ind w:firstLine="567"/>
        <w:jc w:val="both"/>
        <w:rPr>
          <w:rFonts w:ascii="Times New Roman" w:hAnsi="Times New Roman"/>
          <w:sz w:val="28"/>
        </w:rPr>
        <w:sectPr w:rsidR="00180935">
          <w:headerReference w:type="default" r:id="rId35"/>
          <w:headerReference w:type="first" r:id="rId36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lastRenderedPageBreak/>
        <w:t>4.7.2. Показатели индекса конкуренции</w:t>
      </w:r>
    </w:p>
    <w:p w:rsidR="00180935" w:rsidRDefault="00180935">
      <w:pPr>
        <w:spacing w:after="0"/>
        <w:ind w:firstLine="567"/>
        <w:jc w:val="center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both"/>
      </w:pPr>
      <w:r>
        <w:rPr>
          <w:rFonts w:ascii="Times New Roman" w:hAnsi="Times New Roman"/>
          <w:sz w:val="28"/>
        </w:rPr>
        <w:t>Ключевой показатель развития конкуренции +1 рейтинговый класс индекса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14600" w:type="dxa"/>
        <w:tblInd w:w="8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7"/>
        <w:gridCol w:w="2714"/>
        <w:gridCol w:w="876"/>
        <w:gridCol w:w="870"/>
        <w:gridCol w:w="872"/>
        <w:gridCol w:w="877"/>
        <w:gridCol w:w="1244"/>
        <w:gridCol w:w="4390"/>
      </w:tblGrid>
      <w:tr w:rsidR="00180935">
        <w:tc>
          <w:tcPr>
            <w:tcW w:w="2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ключевого показателя развития конкуренции</w:t>
            </w:r>
          </w:p>
        </w:tc>
        <w:tc>
          <w:tcPr>
            <w:tcW w:w="2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Рейтинговый класс индекса конкуренции за 2025 год</w:t>
            </w:r>
          </w:p>
        </w:tc>
        <w:tc>
          <w:tcPr>
            <w:tcW w:w="4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Минимальное значение целевого результата развития конкуренции к 31 декабря</w:t>
            </w:r>
          </w:p>
        </w:tc>
        <w:tc>
          <w:tcPr>
            <w:tcW w:w="4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rPr>
          <w:trHeight w:val="276"/>
        </w:trPr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3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2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Рост индекса конкуренции</w:t>
            </w:r>
          </w:p>
        </w:tc>
        <w:tc>
          <w:tcPr>
            <w:tcW w:w="2714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43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</w:tbl>
    <w:p w:rsidR="00180935" w:rsidRDefault="00180935">
      <w:pPr>
        <w:widowControl w:val="0"/>
        <w:spacing w:after="0"/>
        <w:ind w:firstLine="567"/>
        <w:jc w:val="both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both"/>
      </w:pPr>
      <w:r>
        <w:rPr>
          <w:rFonts w:ascii="Times New Roman" w:hAnsi="Times New Roman"/>
          <w:sz w:val="28"/>
        </w:rPr>
        <w:t>Показатели для расчета индекса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tbl>
      <w:tblPr>
        <w:tblW w:w="14648" w:type="dxa"/>
        <w:tblInd w:w="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"/>
        <w:gridCol w:w="3426"/>
        <w:gridCol w:w="1548"/>
        <w:gridCol w:w="927"/>
        <w:gridCol w:w="938"/>
        <w:gridCol w:w="927"/>
        <w:gridCol w:w="930"/>
        <w:gridCol w:w="942"/>
        <w:gridCol w:w="4501"/>
      </w:tblGrid>
      <w:tr w:rsidR="00180935">
        <w:tc>
          <w:tcPr>
            <w:tcW w:w="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Показатели для расчета индекса конкуренции</w:t>
            </w:r>
          </w:p>
        </w:tc>
        <w:tc>
          <w:tcPr>
            <w:tcW w:w="62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присвоенных по показателю баллов по состоянию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31 декабря</w:t>
            </w:r>
          </w:p>
        </w:tc>
        <w:tc>
          <w:tcPr>
            <w:tcW w:w="4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rPr>
          <w:trHeight w:val="276"/>
        </w:trPr>
        <w:tc>
          <w:tcPr>
            <w:tcW w:w="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2025 год (факт)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5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Кизмрег</w:t>
            </w:r>
            <w:proofErr w:type="spellEnd"/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0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  <w:tr w:rsidR="00180935">
        <w:trPr>
          <w:trHeight w:val="276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Кпд</w:t>
            </w:r>
            <w:proofErr w:type="spellEnd"/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  <w:tr w:rsidR="00180935">
        <w:trPr>
          <w:trHeight w:val="276"/>
        </w:trPr>
        <w:tc>
          <w:tcPr>
            <w:tcW w:w="50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426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Кс</w:t>
            </w:r>
          </w:p>
        </w:tc>
        <w:tc>
          <w:tcPr>
            <w:tcW w:w="154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</w:tbl>
    <w:p w:rsidR="00180935" w:rsidRDefault="00180935">
      <w:pPr>
        <w:widowControl w:val="0"/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lastRenderedPageBreak/>
        <w:t>4.7.3. Мероприятия по содействию развитию конкуренции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tbl>
      <w:tblPr>
        <w:tblW w:w="14555" w:type="dxa"/>
        <w:tblInd w:w="174" w:type="dxa"/>
        <w:tblLayout w:type="fixed"/>
        <w:tblLook w:val="04A0" w:firstRow="1" w:lastRow="0" w:firstColumn="1" w:lastColumn="0" w:noHBand="0" w:noVBand="1"/>
      </w:tblPr>
      <w:tblGrid>
        <w:gridCol w:w="616"/>
        <w:gridCol w:w="2550"/>
        <w:gridCol w:w="2330"/>
        <w:gridCol w:w="2719"/>
        <w:gridCol w:w="1534"/>
        <w:gridCol w:w="2776"/>
        <w:gridCol w:w="2030"/>
      </w:tblGrid>
      <w:tr w:rsidR="00180935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по достижению установленных нормативов минимальной обеспеченности населения площадью торговых объектов</w:t>
            </w:r>
          </w:p>
        </w:tc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Достижение нормативов обеспеченности населения площадью разных форматов торговых объектов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Региональная программа «Развитие торговли в Кемеровской области – Кузбассе» на 2022–2026 годы, утвержденная постановлением Правительства Кемеровской области – Кузбасса от 26.10.2022  № 710</w:t>
            </w:r>
          </w:p>
        </w:tc>
        <w:tc>
          <w:tcPr>
            <w:tcW w:w="1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Ежегодно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Достижение установленных нормативов обеспеченности,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повышение доступности объектов потребительского рынка для населения</w:t>
            </w:r>
          </w:p>
        </w:tc>
        <w:tc>
          <w:tcPr>
            <w:tcW w:w="20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  <w:tr w:rsidR="00180935"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Мониторинг ярмарочной торговли с участием субъектов малого и среднего предпринимательства</w:t>
            </w:r>
          </w:p>
        </w:tc>
        <w:tc>
          <w:tcPr>
            <w:tcW w:w="233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Недостаток каналов сбыта продукции</w:t>
            </w:r>
          </w:p>
        </w:tc>
        <w:tc>
          <w:tcPr>
            <w:tcW w:w="2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План проведения мероприятий</w:t>
            </w:r>
          </w:p>
        </w:tc>
        <w:tc>
          <w:tcPr>
            <w:tcW w:w="1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Повышение эффективности ярмарочной деятельности, увеличение количества задействованных субъектов малого и среднего предпринимательства</w:t>
            </w: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  <w:tr w:rsidR="00180935"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Проведение мероприятий, направленных на развитие нестационарной и мобильной торговли</w:t>
            </w:r>
          </w:p>
        </w:tc>
        <w:tc>
          <w:tcPr>
            <w:tcW w:w="23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Региональная программа «Развитие торговли в Кемеровской области – Кузбассе» на 2022–2026 годы, утвержденная  постановлением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Правительства Кемеровской области – Кузбасса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от 26.10.2022 № 710</w:t>
            </w:r>
          </w:p>
        </w:tc>
        <w:tc>
          <w:tcPr>
            <w:tcW w:w="1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76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Увеличение количества нестационарных торговых объектов, упрощение процедуры размещения нестационарных и мобильных торговых объектов</w:t>
            </w:r>
          </w:p>
        </w:tc>
        <w:tc>
          <w:tcPr>
            <w:tcW w:w="20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</w:tbl>
    <w:p w:rsidR="00180935" w:rsidRDefault="00180935">
      <w:pPr>
        <w:sectPr w:rsidR="00180935">
          <w:headerReference w:type="default" r:id="rId37"/>
          <w:headerReference w:type="first" r:id="rId38"/>
          <w:pgSz w:w="16838" w:h="11906" w:orient="landscape"/>
          <w:pgMar w:top="1145" w:right="794" w:bottom="811" w:left="1134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lastRenderedPageBreak/>
        <w:t>4.8. Рынок гостиничных услуг (ОКВЭД 55)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t>4.8.1. Исходная информация в отношении ситуации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</w:rPr>
        <w:t>и проблематики на рынке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</w:rPr>
      </w:pPr>
    </w:p>
    <w:p w:rsidR="00180935" w:rsidRDefault="00801A2E">
      <w:pPr>
        <w:widowControl w:val="0"/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На 01.01.2026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Прокопьевском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муниципальном округе действовало 3 коллективных средства размещения (ИП Колупаева Н.В., ИП Образцова Л.Е., ООО «Космос»), которые на постоянной основе обеспечивают туристам размещение для ночёвки в комнате или каком-либо ином помещении. Туристский поток в 2025 году составил 6600 туристских посещений.</w:t>
      </w:r>
    </w:p>
    <w:p w:rsidR="00180935" w:rsidRDefault="00801A2E">
      <w:pPr>
        <w:widowControl w:val="0"/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  <w:szCs w:val="28"/>
        </w:rPr>
        <w:t>По данным Федеральной налоговой службы, согласно Методике расчета ключевых показателей развития конкуренции в субъектах Российской Федерации, утвержденной приказом Федеральной антимонопольной службы от 25.02.2026 № 109/26 «Об утверждении Методики расчета ключевых показателей развития конкуренции в субъектах Российской Федерации и Методики формирования рейтинга субъектов Российской Федерации по уровню содействия развитию конкуренции», количество участников товарного рынка, поставленных на налоговый учет в Кузбассе, в</w:t>
      </w:r>
      <w:proofErr w:type="gramEnd"/>
      <w:r>
        <w:rPr>
          <w:rFonts w:ascii="Times New Roman" w:hAnsi="Times New Roman"/>
          <w:sz w:val="28"/>
          <w:szCs w:val="28"/>
        </w:rPr>
        <w:t xml:space="preserve"> 2025 году – 0, в 2024 году – 0. Количество участников товарного рынка, прекративших деятельность в возрасте до трех лет включительно, в 2025 году – 0, в 2024 году – 0. Количество субъектов малого и среднего предпринимательства, осуществляющих деятельность на товарном рынке, в 2025 году – 3, в 2024 году – 4.</w:t>
      </w:r>
    </w:p>
    <w:p w:rsidR="00180935" w:rsidRDefault="00801A2E">
      <w:pPr>
        <w:widowControl w:val="0"/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  <w:szCs w:val="28"/>
          <w:u w:val="single"/>
        </w:rPr>
        <w:t>Обоснование проблемы:</w:t>
      </w:r>
      <w:r>
        <w:rPr>
          <w:rFonts w:ascii="Times New Roman" w:hAnsi="Times New Roman"/>
          <w:sz w:val="28"/>
          <w:szCs w:val="28"/>
        </w:rPr>
        <w:t xml:space="preserve"> загрузка гостиничного фонда носит ярко выраженный сезонный характер: пиковые значения приходятся на зимний и летний периоды, в межсезонье загрузка снижается до 30–45%.</w:t>
      </w:r>
      <w:proofErr w:type="gramEnd"/>
    </w:p>
    <w:p w:rsidR="00180935" w:rsidRDefault="00801A2E">
      <w:pPr>
        <w:widowControl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  <w:sectPr w:rsidR="00180935">
          <w:headerReference w:type="default" r:id="rId39"/>
          <w:headerReference w:type="first" r:id="rId40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  <w:r>
        <w:rPr>
          <w:rFonts w:ascii="Times New Roman" w:hAnsi="Times New Roman"/>
          <w:sz w:val="28"/>
          <w:szCs w:val="28"/>
          <w:u w:val="single"/>
        </w:rPr>
        <w:t>Методы решения проблем:</w:t>
      </w:r>
      <w:r>
        <w:rPr>
          <w:rFonts w:ascii="Times New Roman" w:hAnsi="Times New Roman"/>
          <w:sz w:val="28"/>
          <w:szCs w:val="28"/>
        </w:rPr>
        <w:t xml:space="preserve"> оказание консультационной поддержки предпринимателям по росту качества предоставляемых услуг, активная популяризация отдыха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Прокопьевском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муниципальном округе в межсезонье (событийный, гастрономический, промышленный туризм, фестивали, организация туристских маршрутов и т. д.).</w:t>
      </w:r>
    </w:p>
    <w:p w:rsidR="00180935" w:rsidRDefault="00801A2E">
      <w:pPr>
        <w:widowControl w:val="0"/>
        <w:spacing w:after="0"/>
        <w:jc w:val="center"/>
      </w:pPr>
      <w:r>
        <w:rPr>
          <w:rFonts w:ascii="Times New Roman" w:hAnsi="Times New Roman"/>
          <w:sz w:val="28"/>
          <w:szCs w:val="28"/>
        </w:rPr>
        <w:lastRenderedPageBreak/>
        <w:t>4.8.2. Показатели индекса конкуренции</w:t>
      </w:r>
    </w:p>
    <w:p w:rsidR="00180935" w:rsidRDefault="00180935">
      <w:pPr>
        <w:widowControl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widowControl w:val="0"/>
        <w:spacing w:after="0"/>
        <w:jc w:val="both"/>
      </w:pPr>
      <w:r>
        <w:rPr>
          <w:rFonts w:ascii="Times New Roman" w:hAnsi="Times New Roman"/>
          <w:sz w:val="28"/>
          <w:szCs w:val="28"/>
        </w:rPr>
        <w:t>Ключевой показатель развития конкуренции +1 рейтинговый класс индекса конкуренции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4602" w:type="dxa"/>
        <w:tblInd w:w="7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7"/>
        <w:gridCol w:w="2715"/>
        <w:gridCol w:w="876"/>
        <w:gridCol w:w="870"/>
        <w:gridCol w:w="872"/>
        <w:gridCol w:w="876"/>
        <w:gridCol w:w="1253"/>
        <w:gridCol w:w="4383"/>
      </w:tblGrid>
      <w:tr w:rsidR="00180935">
        <w:tc>
          <w:tcPr>
            <w:tcW w:w="2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ключевого показателя развития конкуренции</w:t>
            </w:r>
          </w:p>
        </w:tc>
        <w:tc>
          <w:tcPr>
            <w:tcW w:w="2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Рейтинговый класс индекса конкуренции за 2025 год</w:t>
            </w:r>
          </w:p>
        </w:tc>
        <w:tc>
          <w:tcPr>
            <w:tcW w:w="47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Минимальное значение целевого результата развития конкуренции к 31 декабря</w:t>
            </w:r>
          </w:p>
        </w:tc>
        <w:tc>
          <w:tcPr>
            <w:tcW w:w="4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rPr>
          <w:trHeight w:val="276"/>
        </w:trPr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2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Рост индекса конкуренции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СУ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1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4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Управление культуры, спорта, туризма и молодежной политики администрации Прокопьевского муниципального округа</w:t>
            </w:r>
          </w:p>
        </w:tc>
      </w:tr>
    </w:tbl>
    <w:p w:rsidR="00180935" w:rsidRDefault="0018093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jc w:val="both"/>
      </w:pPr>
      <w:r>
        <w:rPr>
          <w:rFonts w:ascii="Times New Roman" w:hAnsi="Times New Roman"/>
          <w:sz w:val="28"/>
          <w:szCs w:val="28"/>
        </w:rPr>
        <w:t>Показатели для расчета индекса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14570" w:type="dxa"/>
        <w:tblInd w:w="1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2"/>
        <w:gridCol w:w="3341"/>
        <w:gridCol w:w="1553"/>
        <w:gridCol w:w="931"/>
        <w:gridCol w:w="931"/>
        <w:gridCol w:w="931"/>
        <w:gridCol w:w="931"/>
        <w:gridCol w:w="941"/>
        <w:gridCol w:w="4499"/>
      </w:tblGrid>
      <w:tr w:rsidR="00180935"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Показатели для расчета индекса конкуренции</w:t>
            </w:r>
          </w:p>
        </w:tc>
        <w:tc>
          <w:tcPr>
            <w:tcW w:w="62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присвоенных по показателю баллов по состоянию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31 декабря</w:t>
            </w:r>
          </w:p>
        </w:tc>
        <w:tc>
          <w:tcPr>
            <w:tcW w:w="4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2025 год (факт)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Кизмрег</w:t>
            </w:r>
            <w:proofErr w:type="spellEnd"/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0-1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Управление культуры, спорта, туризма и молодежной политики администрации Прокопьевского муниципального округа</w:t>
            </w:r>
          </w:p>
        </w:tc>
      </w:tr>
      <w:tr w:rsidR="00180935">
        <w:trPr>
          <w:trHeight w:val="37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Кпд</w:t>
            </w:r>
            <w:proofErr w:type="spellEnd"/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  <w:tr w:rsidR="00180935">
        <w:trPr>
          <w:trHeight w:val="276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4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Кс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</w:tbl>
    <w:p w:rsidR="00180935" w:rsidRDefault="00180935">
      <w:pPr>
        <w:widowControl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lastRenderedPageBreak/>
        <w:t>4.8.3. Мероприятия по содействию развитию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14562" w:type="dxa"/>
        <w:tblInd w:w="174" w:type="dxa"/>
        <w:tblLayout w:type="fixed"/>
        <w:tblLook w:val="04A0" w:firstRow="1" w:lastRow="0" w:firstColumn="1" w:lastColumn="0" w:noHBand="0" w:noVBand="1"/>
      </w:tblPr>
      <w:tblGrid>
        <w:gridCol w:w="615"/>
        <w:gridCol w:w="2723"/>
        <w:gridCol w:w="2959"/>
        <w:gridCol w:w="2033"/>
        <w:gridCol w:w="1421"/>
        <w:gridCol w:w="2774"/>
        <w:gridCol w:w="2037"/>
      </w:tblGrid>
      <w:tr w:rsidR="00180935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ind w:left="-113" w:right="-17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регулярных встреч с предпринимателями в целях обсуждения имеющихся проблем при осуществлении предпринимательской деятельности и предложений по их решению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Недостаточный уровень информированности представителей бизнеса о мерах поддержки и мероприятиях, реализуемых органами власти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График проведения выездных мероприятий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Ежеквартально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Повышение уровня развития конкуренции по оценкам участников товарного рынка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  <w:tr w:rsidR="00180935"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Проведение конкурсов профессионального мастерства в сфере туризма</w:t>
            </w:r>
          </w:p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Недостаточный уровень престижа профессии, недостаточно развитое формирование профессионального сообщества</w:t>
            </w:r>
          </w:p>
        </w:tc>
        <w:tc>
          <w:tcPr>
            <w:tcW w:w="2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Положение о проведении конкурса</w:t>
            </w:r>
          </w:p>
        </w:tc>
        <w:tc>
          <w:tcPr>
            <w:tcW w:w="1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Ежегодно</w:t>
            </w:r>
          </w:p>
        </w:tc>
        <w:tc>
          <w:tcPr>
            <w:tcW w:w="2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Повышение престижа профессии. Стимулирование участников товарного рынка к повышению качества оказываемых услуг</w:t>
            </w:r>
          </w:p>
        </w:tc>
        <w:tc>
          <w:tcPr>
            <w:tcW w:w="2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Управление культуры, спорта, туризма и молодежной политики администрации Прокопьевского муниципального округа</w:t>
            </w:r>
          </w:p>
        </w:tc>
      </w:tr>
      <w:tr w:rsidR="00180935"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Мониторинг обеспечения гостиницами и иными средствами размещения, прохождения процедуры соответствия средства размещения к типу средства размещения (процедура самооценки)</w:t>
            </w:r>
          </w:p>
        </w:tc>
        <w:tc>
          <w:tcPr>
            <w:tcW w:w="2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Несоответствие предоставляемых средствами размещения услуг действующему законодательству</w:t>
            </w:r>
          </w:p>
        </w:tc>
        <w:tc>
          <w:tcPr>
            <w:tcW w:w="2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Отчет о проведении мониторинга</w:t>
            </w:r>
          </w:p>
        </w:tc>
        <w:tc>
          <w:tcPr>
            <w:tcW w:w="1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Повышение качества гостиничных услуг, обеспечение добросовестной конкуренции между участниками товарного рынка</w:t>
            </w:r>
          </w:p>
        </w:tc>
        <w:tc>
          <w:tcPr>
            <w:tcW w:w="2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  <w:tr w:rsidR="00180935"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Аттестация экскурсоводов и гидов-переводчиков</w:t>
            </w:r>
          </w:p>
        </w:tc>
        <w:tc>
          <w:tcPr>
            <w:tcW w:w="2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Недостаточное качество оказываемых туристских услуг, несоблюдение обязательного требования наличия аттестации у лиц, занимающихся проведением экскурсий</w:t>
            </w:r>
          </w:p>
        </w:tc>
        <w:tc>
          <w:tcPr>
            <w:tcW w:w="20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Приказ о проведении аттестации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Ежемесячно</w:t>
            </w:r>
          </w:p>
        </w:tc>
        <w:tc>
          <w:tcPr>
            <w:tcW w:w="27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Повышение профессионализма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экскурсоводов (гидов) и гидов–переводчиков, оказывающих услуги туристам на туристских маршрутах</w:t>
            </w:r>
          </w:p>
        </w:tc>
        <w:tc>
          <w:tcPr>
            <w:tcW w:w="2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80935" w:rsidRDefault="00801A2E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  <w:sectPr w:rsidR="00180935">
          <w:headerReference w:type="default" r:id="rId41"/>
          <w:headerReference w:type="first" r:id="rId42"/>
          <w:pgSz w:w="16838" w:h="11906" w:orient="landscape"/>
          <w:pgMar w:top="1145" w:right="794" w:bottom="811" w:left="1134" w:header="720" w:footer="0" w:gutter="0"/>
          <w:cols w:space="720"/>
          <w:formProt w:val="0"/>
          <w:docGrid w:linePitch="360" w:charSpace="8192"/>
        </w:sectPr>
      </w:pPr>
      <w:r>
        <w:br w:type="page"/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4.9. Рынок оказания услуг по общественному питанию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  <w:szCs w:val="28"/>
        </w:rPr>
        <w:t>(ОКВЭД 56.10, 56.21, 56.29, 56.30)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4.9.1. Исходная информация в отношении ситуации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и проблематики на рынке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На 01.01.2026 на территории Прокопьевского муниципального округа рынок услуг общественного питания представлен 30 субъектами малого и среднего предпринимательства. При выборе ресторана потребители ориентируются на следующие критерии: качество и культура обслуживания, уровень предоставляемых услуг, ассортимент кулинарной продукции, общая атмосфера заведения, местоположение, цены на продукцию и услуги. 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>В 2025 году ресторанный рынок фиксирует замедление темпов роста на фоне повышения операционных затрат и снижения реальных доходов населения, что привело к закрытию части проектов. Запуск новых полноформатных ресторанов становится крайне рискованным в условиях роста налоговой нагрузки и расходов на оплату труда и общей инфляции.</w:t>
      </w:r>
    </w:p>
    <w:p w:rsidR="00180935" w:rsidRDefault="00801A2E">
      <w:pPr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  <w:szCs w:val="28"/>
        </w:rPr>
        <w:t>По данным Федеральной налоговой службы, согласно Методике расчета ключевых показателей развития конкуренции в субъектах Российской Федерации, утвержденной приказом Федеральной антимонопольной службы от 25.02.2026 № 109/26 «Об утверждении Методики расчета ключевых показателей развития конкуренции в субъектах Российской Федерации и Методики формирования рейтинга субъектов Российской Федерации по уровню содействия развитию конкуренции», количество участников товарного рынка, поставленных на налоговый учет в Кузбассе, в</w:t>
      </w:r>
      <w:proofErr w:type="gramEnd"/>
      <w:r>
        <w:rPr>
          <w:rFonts w:ascii="Times New Roman" w:hAnsi="Times New Roman"/>
          <w:sz w:val="28"/>
          <w:szCs w:val="28"/>
        </w:rPr>
        <w:t xml:space="preserve"> 2025 году – 10, в 2024 году – 9. Количество участников товарного рынка, прекративших деятельность в возрасте до трех лет включительно, в 2025 году – 4, в 2024 году – 3. Количество субъектов малого и среднего предпринимательства, осуществляющих деятельность на товарном рынке, в 2025 году – 36, в 2024 году – 31.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  <w:u w:val="single"/>
        </w:rPr>
        <w:t>Основные проблемы рынка:</w:t>
      </w:r>
      <w:r>
        <w:rPr>
          <w:rFonts w:ascii="Times New Roman" w:hAnsi="Times New Roman"/>
          <w:sz w:val="28"/>
          <w:szCs w:val="28"/>
        </w:rPr>
        <w:t xml:space="preserve"> низкие темпы развития рынка и </w:t>
      </w:r>
      <w:proofErr w:type="spellStart"/>
      <w:r>
        <w:rPr>
          <w:rFonts w:ascii="Times New Roman" w:hAnsi="Times New Roman"/>
          <w:sz w:val="28"/>
          <w:szCs w:val="28"/>
        </w:rPr>
        <w:t>цифровизации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ресторанной среды; качество реализуемых услуг, сервисное обслуживание не в полной мере отвечает потребностям населения; необходимость экономии времени и увеличения скорости обслуживания гостей в заведениях общественного питания; дефицит квалифицированных кадров. </w:t>
      </w:r>
    </w:p>
    <w:p w:rsidR="00180935" w:rsidRDefault="00801A2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  <w:sectPr w:rsidR="00180935">
          <w:headerReference w:type="default" r:id="rId43"/>
          <w:headerReference w:type="first" r:id="rId44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  <w:r>
        <w:rPr>
          <w:rFonts w:ascii="Times New Roman" w:hAnsi="Times New Roman"/>
          <w:sz w:val="28"/>
          <w:szCs w:val="28"/>
          <w:u w:val="single"/>
        </w:rPr>
        <w:t>Методы решения проблем:</w:t>
      </w:r>
      <w:r>
        <w:rPr>
          <w:rFonts w:ascii="Times New Roman" w:hAnsi="Times New Roman"/>
          <w:sz w:val="28"/>
          <w:szCs w:val="28"/>
        </w:rPr>
        <w:t xml:space="preserve"> выстраивание долгосрочных программ удержания квалифицированных кадров и обучения сотрудников; повышение культуры и стандартов сервиса. 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lastRenderedPageBreak/>
        <w:t>4.9.2. Показатели индекса конкуренции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jc w:val="both"/>
      </w:pPr>
      <w:r>
        <w:rPr>
          <w:rFonts w:ascii="Times New Roman" w:hAnsi="Times New Roman"/>
          <w:sz w:val="28"/>
          <w:szCs w:val="28"/>
        </w:rPr>
        <w:t>Ключевой показатель развития конкуренции – достигнутый рейтинговый класс индекса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14685" w:type="dxa"/>
        <w:tblInd w:w="7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57"/>
        <w:gridCol w:w="2715"/>
        <w:gridCol w:w="875"/>
        <w:gridCol w:w="871"/>
        <w:gridCol w:w="874"/>
        <w:gridCol w:w="875"/>
        <w:gridCol w:w="1251"/>
        <w:gridCol w:w="4467"/>
      </w:tblGrid>
      <w:tr w:rsidR="00180935">
        <w:tc>
          <w:tcPr>
            <w:tcW w:w="2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ключевого показателя развития конкуренции</w:t>
            </w:r>
          </w:p>
        </w:tc>
        <w:tc>
          <w:tcPr>
            <w:tcW w:w="2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Рейтинговый класс индекса конкуренции за 2025 год</w:t>
            </w:r>
          </w:p>
        </w:tc>
        <w:tc>
          <w:tcPr>
            <w:tcW w:w="47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Минимальное значение целевого результата развития конкуренции к 31 декабря</w:t>
            </w:r>
          </w:p>
        </w:tc>
        <w:tc>
          <w:tcPr>
            <w:tcW w:w="4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rPr>
          <w:trHeight w:val="276"/>
        </w:trPr>
        <w:tc>
          <w:tcPr>
            <w:tcW w:w="27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1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2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Рост индекса конкуренции</w:t>
            </w:r>
          </w:p>
        </w:tc>
        <w:tc>
          <w:tcPr>
            <w:tcW w:w="2715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ВУ</w:t>
            </w:r>
          </w:p>
        </w:tc>
        <w:tc>
          <w:tcPr>
            <w:tcW w:w="4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Отдел торговли, бытового обслуживания и продовольственного обеспечения аппарата администрации Прокопьевского муниципального округа</w:t>
            </w:r>
          </w:p>
        </w:tc>
      </w:tr>
    </w:tbl>
    <w:p w:rsidR="00180935" w:rsidRDefault="0018093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jc w:val="both"/>
      </w:pPr>
      <w:r>
        <w:rPr>
          <w:rFonts w:ascii="Times New Roman" w:hAnsi="Times New Roman"/>
          <w:sz w:val="28"/>
          <w:szCs w:val="28"/>
        </w:rPr>
        <w:t>Показатели для расчета индекса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14621" w:type="dxa"/>
        <w:tblInd w:w="1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1"/>
        <w:gridCol w:w="3342"/>
        <w:gridCol w:w="1553"/>
        <w:gridCol w:w="928"/>
        <w:gridCol w:w="933"/>
        <w:gridCol w:w="933"/>
        <w:gridCol w:w="931"/>
        <w:gridCol w:w="943"/>
        <w:gridCol w:w="4547"/>
      </w:tblGrid>
      <w:tr w:rsidR="00180935"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Показатели для расчета индекса конкуренции</w:t>
            </w:r>
          </w:p>
        </w:tc>
        <w:tc>
          <w:tcPr>
            <w:tcW w:w="62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присвоенных по показателю баллов по состоянию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31 декабря</w:t>
            </w:r>
          </w:p>
        </w:tc>
        <w:tc>
          <w:tcPr>
            <w:tcW w:w="4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5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4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2025 год (факт)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1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5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276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34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Кизмрег</w:t>
            </w:r>
            <w:proofErr w:type="spellEnd"/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Отдел торговли, бытового обслуживания и продовольственного обеспечения аппарата администрации Прокопьевского муниципального округа</w:t>
            </w:r>
          </w:p>
        </w:tc>
      </w:tr>
      <w:tr w:rsidR="00180935">
        <w:trPr>
          <w:trHeight w:val="276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Кпд</w:t>
            </w:r>
            <w:proofErr w:type="spellEnd"/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  <w:tr w:rsidR="00180935">
        <w:trPr>
          <w:trHeight w:val="276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342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Кс</w:t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31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5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</w:tbl>
    <w:p w:rsidR="00180935" w:rsidRDefault="0018093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80935" w:rsidRDefault="0018093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4.9.3. Мероприятия по содействию развитию конкуренции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14625" w:type="dxa"/>
        <w:tblInd w:w="169" w:type="dxa"/>
        <w:tblLayout w:type="fixed"/>
        <w:tblLook w:val="04A0" w:firstRow="1" w:lastRow="0" w:firstColumn="1" w:lastColumn="0" w:noHBand="0" w:noVBand="1"/>
      </w:tblPr>
      <w:tblGrid>
        <w:gridCol w:w="616"/>
        <w:gridCol w:w="2549"/>
        <w:gridCol w:w="2893"/>
        <w:gridCol w:w="1982"/>
        <w:gridCol w:w="1588"/>
        <w:gridCol w:w="3010"/>
        <w:gridCol w:w="1987"/>
      </w:tblGrid>
      <w:tr w:rsidR="00180935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Ведение дислокации предприятий общественного питания общедоступной сети</w:t>
            </w:r>
          </w:p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Ведение электронной дислокации объектов общественного питания 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Реестр объектов общественного питания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Ежегодно</w:t>
            </w:r>
          </w:p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Повышение уровня развития конкуренции по оценкам участников товарного рынка.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Определение приоритетных направлений развития предприятий общественного питания</w:t>
            </w:r>
          </w:p>
        </w:tc>
        <w:tc>
          <w:tcPr>
            <w:tcW w:w="198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Отдел торговли, бытового обслуживания и продовольственного обеспечения аппарата администрации Прокопьевского муниципального округа</w:t>
            </w:r>
          </w:p>
        </w:tc>
      </w:tr>
      <w:tr w:rsidR="00180935"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Привлечение предприятий общественного питания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к участию в общественных мероприятиях</w:t>
            </w:r>
          </w:p>
        </w:tc>
        <w:tc>
          <w:tcPr>
            <w:tcW w:w="2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Внедрение современных стандартов сервиса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План проведения мероприятий</w:t>
            </w:r>
          </w:p>
        </w:tc>
        <w:tc>
          <w:tcPr>
            <w:tcW w:w="1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Повышение уровня конкурентоспособности предприятий общественного питания, обмен опытом между предприятиями, поддержка развития гастрономического туризма</w:t>
            </w: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180935" w:rsidRDefault="00180935">
            <w:pPr>
              <w:widowControl w:val="0"/>
              <w:spacing w:after="0"/>
            </w:pPr>
          </w:p>
        </w:tc>
      </w:tr>
      <w:tr w:rsidR="00180935"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Развитие предприятий  общественного питания через популяризацию  русской кухни</w:t>
            </w:r>
          </w:p>
        </w:tc>
        <w:tc>
          <w:tcPr>
            <w:tcW w:w="28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Недостаточное количество хозяйствующих субъектов на рынке общественного питания, специализирующихся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на русской кухне и интегрирующих в меню блюда русской кухни</w:t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План проведения мероприятий</w:t>
            </w:r>
          </w:p>
        </w:tc>
        <w:tc>
          <w:tcPr>
            <w:tcW w:w="1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Развитие предприятий  общественного питания. Популяризация  русской кухни</w:t>
            </w:r>
          </w:p>
        </w:tc>
        <w:tc>
          <w:tcPr>
            <w:tcW w:w="19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:rsidR="00180935" w:rsidRDefault="00180935">
            <w:pPr>
              <w:widowControl w:val="0"/>
              <w:spacing w:after="0"/>
            </w:pPr>
          </w:p>
        </w:tc>
      </w:tr>
    </w:tbl>
    <w:p w:rsidR="00180935" w:rsidRDefault="00801A2E">
      <w:pPr>
        <w:sectPr w:rsidR="00180935">
          <w:headerReference w:type="default" r:id="rId45"/>
          <w:headerReference w:type="first" r:id="rId46"/>
          <w:pgSz w:w="16838" w:h="11906" w:orient="landscape"/>
          <w:pgMar w:top="1145" w:right="794" w:bottom="811" w:left="1134" w:header="720" w:footer="0" w:gutter="0"/>
          <w:cols w:space="720"/>
          <w:formProt w:val="0"/>
          <w:docGrid w:linePitch="360" w:charSpace="8192"/>
        </w:sectPr>
      </w:pPr>
      <w:r>
        <w:br w:type="page"/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5. Дополнительные товарные рынки </w:t>
      </w:r>
    </w:p>
    <w:p w:rsidR="00180935" w:rsidRDefault="0018093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  <w:szCs w:val="28"/>
        </w:rPr>
        <w:t>5.1. Рынок оказания услуг по ремонту автотранспортных средств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5.1.1. Исходная информация в отношении ситуации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и проблематики на рынке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ind w:firstLine="567"/>
        <w:jc w:val="both"/>
      </w:pPr>
      <w:proofErr w:type="gramStart"/>
      <w:r>
        <w:rPr>
          <w:rFonts w:ascii="Times New Roman" w:hAnsi="Times New Roman"/>
          <w:sz w:val="28"/>
          <w:szCs w:val="28"/>
        </w:rPr>
        <w:t>На 01.01.2026 на территории Прокопьевского муниципального округа техническим обслуживанием и ремонтом автотранспортных средств занимались 28 индивидуальных предпринимателей и 5 организаций (ООО «Айсберг», ООО «Пегас», ООО «Валеев», ООО «</w:t>
      </w:r>
      <w:proofErr w:type="spellStart"/>
      <w:r>
        <w:rPr>
          <w:rFonts w:ascii="Times New Roman" w:hAnsi="Times New Roman"/>
          <w:sz w:val="28"/>
          <w:szCs w:val="28"/>
        </w:rPr>
        <w:t>Электроникс</w:t>
      </w:r>
      <w:proofErr w:type="spellEnd"/>
      <w:r>
        <w:rPr>
          <w:rFonts w:ascii="Times New Roman" w:hAnsi="Times New Roman"/>
          <w:sz w:val="28"/>
          <w:szCs w:val="28"/>
        </w:rPr>
        <w:t>».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ООО «</w:t>
      </w:r>
      <w:proofErr w:type="spellStart"/>
      <w:r>
        <w:rPr>
          <w:rFonts w:ascii="Times New Roman" w:hAnsi="Times New Roman"/>
          <w:sz w:val="28"/>
          <w:szCs w:val="28"/>
        </w:rPr>
        <w:t>Автоэлектротех</w:t>
      </w:r>
      <w:proofErr w:type="spellEnd"/>
      <w:r>
        <w:rPr>
          <w:rFonts w:ascii="Times New Roman" w:hAnsi="Times New Roman"/>
          <w:sz w:val="28"/>
          <w:szCs w:val="28"/>
        </w:rPr>
        <w:t>»).</w:t>
      </w:r>
      <w:proofErr w:type="gramEnd"/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  <w:u w:val="single"/>
        </w:rPr>
        <w:t>Основные проблемы рынка:</w:t>
      </w:r>
      <w:r>
        <w:rPr>
          <w:rFonts w:ascii="Times New Roman" w:hAnsi="Times New Roman"/>
          <w:sz w:val="28"/>
          <w:szCs w:val="28"/>
        </w:rPr>
        <w:t xml:space="preserve"> неравномерное распределение организаций по ремонту автотранспортных средств по муниципальному округу, недостаточный уровень сервиса по ремонту автотранспортных средств; дефицит квалифицированных кадров; низкий спрос на услуги.</w:t>
      </w:r>
    </w:p>
    <w:p w:rsidR="00180935" w:rsidRDefault="00801A2E">
      <w:pPr>
        <w:spacing w:after="0"/>
        <w:ind w:firstLine="567"/>
        <w:jc w:val="both"/>
        <w:sectPr w:rsidR="00180935">
          <w:headerReference w:type="default" r:id="rId47"/>
          <w:headerReference w:type="first" r:id="rId48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  <w:r>
        <w:rPr>
          <w:rFonts w:ascii="Times New Roman" w:hAnsi="Times New Roman"/>
          <w:sz w:val="28"/>
          <w:szCs w:val="28"/>
          <w:u w:val="single"/>
        </w:rPr>
        <w:t>Методы решения проблем:</w:t>
      </w:r>
      <w:r>
        <w:rPr>
          <w:rFonts w:ascii="Times New Roman" w:hAnsi="Times New Roman"/>
          <w:sz w:val="28"/>
          <w:szCs w:val="28"/>
        </w:rPr>
        <w:t xml:space="preserve"> выстраивание долгосрочных программ удержания квалифицированных кадров и обучения сотрудников.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lastRenderedPageBreak/>
        <w:t>5.1.2. Показатели развития конкуренции на период до 2030 года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5206" w:type="dxa"/>
        <w:tblInd w:w="-1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53"/>
        <w:gridCol w:w="1359"/>
        <w:gridCol w:w="1080"/>
        <w:gridCol w:w="1016"/>
        <w:gridCol w:w="1005"/>
        <w:gridCol w:w="1014"/>
        <w:gridCol w:w="1008"/>
        <w:gridCol w:w="1013"/>
        <w:gridCol w:w="3558"/>
      </w:tblGrid>
      <w:tr w:rsidR="00180935">
        <w:tc>
          <w:tcPr>
            <w:tcW w:w="4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Ключевые показатели</w:t>
            </w:r>
          </w:p>
        </w:tc>
        <w:tc>
          <w:tcPr>
            <w:tcW w:w="1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2025 год факт</w:t>
            </w:r>
          </w:p>
        </w:tc>
        <w:tc>
          <w:tcPr>
            <w:tcW w:w="5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Прогнозные числовые значения показателей</w:t>
            </w:r>
          </w:p>
        </w:tc>
        <w:tc>
          <w:tcPr>
            <w:tcW w:w="3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c>
          <w:tcPr>
            <w:tcW w:w="4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1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3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c>
          <w:tcPr>
            <w:tcW w:w="4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Количество индивидуальных предпринимателей и организаций, занимающихся техническим обслуживанием и ремонтом автотранспортных средств</w:t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3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</w:tbl>
    <w:p w:rsidR="00180935" w:rsidRDefault="0018093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5.1.3. Мероприятия по содействию развитию конкуренции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5236" w:type="dxa"/>
        <w:tblInd w:w="-134" w:type="dxa"/>
        <w:tblLayout w:type="fixed"/>
        <w:tblLook w:val="04A0" w:firstRow="1" w:lastRow="0" w:firstColumn="1" w:lastColumn="0" w:noHBand="0" w:noVBand="1"/>
      </w:tblPr>
      <w:tblGrid>
        <w:gridCol w:w="686"/>
        <w:gridCol w:w="2764"/>
        <w:gridCol w:w="2843"/>
        <w:gridCol w:w="2258"/>
        <w:gridCol w:w="1307"/>
        <w:gridCol w:w="2665"/>
        <w:gridCol w:w="2713"/>
      </w:tblGrid>
      <w:tr w:rsidR="00180935">
        <w:trPr>
          <w:trHeight w:val="686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70" w:right="-22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rPr>
          <w:trHeight w:val="70"/>
        </w:trPr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64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Повышение информированности жителей Прокопьевского муниципального округа о работе предприятий, занимающихся техническим обслуживанием и ремонтом автотранспортных средств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Недостаточная информированность об имеющихся предприятиях в сфере оказания услуг по ремонту автотранспортных средств</w:t>
            </w:r>
          </w:p>
        </w:tc>
        <w:tc>
          <w:tcPr>
            <w:tcW w:w="2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Реестр предприятий, занимающихся техническим обслуживанием и ремонтом автотранспортных средств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Ежегодно</w:t>
            </w:r>
          </w:p>
        </w:tc>
        <w:tc>
          <w:tcPr>
            <w:tcW w:w="2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Актуальная база информации об организациях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</w:tbl>
    <w:p w:rsidR="00180935" w:rsidRDefault="00180935">
      <w:pPr>
        <w:widowControl w:val="0"/>
        <w:spacing w:after="0"/>
        <w:jc w:val="both"/>
        <w:rPr>
          <w:rFonts w:ascii="Times New Roman" w:hAnsi="Times New Roman"/>
          <w:sz w:val="28"/>
          <w:szCs w:val="28"/>
        </w:rPr>
        <w:sectPr w:rsidR="00180935">
          <w:headerReference w:type="default" r:id="rId49"/>
          <w:headerReference w:type="first" r:id="rId50"/>
          <w:pgSz w:w="16838" w:h="11906" w:orient="landscape"/>
          <w:pgMar w:top="1145" w:right="794" w:bottom="811" w:left="1134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5.2. Рынок производства хлебобулочных и кондитерских изделий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5.2.1. Исходная информация в отношении ситуации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и проблематики на рынке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widowControl w:val="0"/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На 01.01.2026 на территории Прокопьевского муниципального округа производством хлебобулочных изделий занимались 9 субъектов малого и среднего предпринимательства, в том числе 3 организации: ООО «Новосафоновский хлебозавод», ООО «Хлебушко», Прокопьевский РПК, которые работают только на натуральном сырье, и 6 индивидуальных предпринимателей ИП Кузнецова Алина Николаевна, ИП </w:t>
      </w:r>
      <w:proofErr w:type="spellStart"/>
      <w:r>
        <w:rPr>
          <w:rFonts w:ascii="Times New Roman" w:hAnsi="Times New Roman"/>
          <w:sz w:val="28"/>
          <w:szCs w:val="28"/>
        </w:rPr>
        <w:t>Брсикян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Лусине</w:t>
      </w:r>
      <w:proofErr w:type="spellEnd"/>
      <w:r>
        <w:rPr>
          <w:rFonts w:ascii="Times New Roman" w:hAnsi="Times New Roman"/>
          <w:sz w:val="28"/>
          <w:szCs w:val="28"/>
        </w:rPr>
        <w:t xml:space="preserve"> Маратовна, ИП </w:t>
      </w:r>
      <w:proofErr w:type="spellStart"/>
      <w:r>
        <w:rPr>
          <w:rFonts w:ascii="Times New Roman" w:hAnsi="Times New Roman"/>
          <w:sz w:val="28"/>
          <w:szCs w:val="28"/>
        </w:rPr>
        <w:t>Таракович</w:t>
      </w:r>
      <w:proofErr w:type="spellEnd"/>
      <w:r>
        <w:rPr>
          <w:rFonts w:ascii="Times New Roman" w:hAnsi="Times New Roman"/>
          <w:sz w:val="28"/>
          <w:szCs w:val="28"/>
        </w:rPr>
        <w:t xml:space="preserve"> Владимир </w:t>
      </w:r>
      <w:proofErr w:type="spellStart"/>
      <w:r>
        <w:rPr>
          <w:rFonts w:ascii="Times New Roman" w:hAnsi="Times New Roman"/>
          <w:sz w:val="28"/>
          <w:szCs w:val="28"/>
        </w:rPr>
        <w:t>Винцентивич</w:t>
      </w:r>
      <w:proofErr w:type="spellEnd"/>
      <w:r>
        <w:rPr>
          <w:rFonts w:ascii="Times New Roman" w:hAnsi="Times New Roman"/>
          <w:sz w:val="28"/>
          <w:szCs w:val="28"/>
        </w:rPr>
        <w:t xml:space="preserve">, ИП </w:t>
      </w:r>
      <w:proofErr w:type="spellStart"/>
      <w:r>
        <w:rPr>
          <w:rFonts w:ascii="Times New Roman" w:hAnsi="Times New Roman"/>
          <w:sz w:val="28"/>
          <w:szCs w:val="28"/>
        </w:rPr>
        <w:t>Нерсисян</w:t>
      </w:r>
      <w:proofErr w:type="spellEnd"/>
      <w:r>
        <w:rPr>
          <w:rFonts w:ascii="Times New Roman" w:hAnsi="Times New Roman"/>
          <w:sz w:val="28"/>
          <w:szCs w:val="28"/>
        </w:rPr>
        <w:t xml:space="preserve"> Самсон </w:t>
      </w:r>
      <w:proofErr w:type="spellStart"/>
      <w:r>
        <w:rPr>
          <w:rFonts w:ascii="Times New Roman" w:hAnsi="Times New Roman"/>
          <w:sz w:val="28"/>
          <w:szCs w:val="28"/>
        </w:rPr>
        <w:t>Варужанович</w:t>
      </w:r>
      <w:proofErr w:type="spellEnd"/>
      <w:r>
        <w:rPr>
          <w:rFonts w:ascii="Times New Roman" w:hAnsi="Times New Roman"/>
          <w:sz w:val="28"/>
          <w:szCs w:val="28"/>
        </w:rPr>
        <w:t>, ИП Юркина Елизавета Васильевна, ИП Овчинников Евгений Александрович. Производство изделий осуществляется только из высококачественного сырья, отвечающих по всем нормам и законам Российской Федерации.</w:t>
      </w:r>
    </w:p>
    <w:p w:rsidR="00180935" w:rsidRDefault="00801A2E">
      <w:pPr>
        <w:widowControl w:val="0"/>
        <w:spacing w:after="0"/>
        <w:ind w:firstLine="567"/>
        <w:jc w:val="both"/>
      </w:pPr>
      <w:r>
        <w:rPr>
          <w:rFonts w:ascii="Times New Roman" w:hAnsi="Times New Roman"/>
          <w:bCs/>
          <w:sz w:val="28"/>
          <w:szCs w:val="28"/>
          <w:u w:val="single"/>
        </w:rPr>
        <w:t>Основные проблемы рынка:</w:t>
      </w:r>
      <w:r>
        <w:rPr>
          <w:rFonts w:ascii="Times New Roman" w:hAnsi="Times New Roman"/>
          <w:bCs/>
          <w:sz w:val="28"/>
          <w:szCs w:val="28"/>
        </w:rPr>
        <w:t xml:space="preserve"> высокая конкуренция на внутреннем рынке;    недостаточный уровень инвестиций, необходимых для модернизации отрасли и внедрения современных технологий.</w:t>
      </w:r>
    </w:p>
    <w:p w:rsidR="00180935" w:rsidRDefault="00801A2E">
      <w:pPr>
        <w:widowControl w:val="0"/>
        <w:spacing w:after="0"/>
        <w:ind w:firstLine="567"/>
        <w:jc w:val="both"/>
      </w:pPr>
      <w:r>
        <w:rPr>
          <w:rFonts w:ascii="Times New Roman" w:hAnsi="Times New Roman"/>
          <w:bCs/>
          <w:sz w:val="28"/>
          <w:szCs w:val="28"/>
          <w:u w:val="single"/>
        </w:rPr>
        <w:t>Методы решения проблем:</w:t>
      </w:r>
      <w:r>
        <w:rPr>
          <w:rFonts w:ascii="Times New Roman" w:hAnsi="Times New Roman"/>
          <w:bCs/>
          <w:sz w:val="28"/>
          <w:szCs w:val="28"/>
        </w:rPr>
        <w:t xml:space="preserve"> расширение ассортимента и повышение конкурентоспособности продукции местных производителей; содействие привлечению инвестиций и государственной поддержке предприятий отрасли.</w:t>
      </w:r>
    </w:p>
    <w:p w:rsidR="00180935" w:rsidRDefault="00180935">
      <w:pPr>
        <w:spacing w:after="0"/>
        <w:jc w:val="both"/>
        <w:rPr>
          <w:rFonts w:ascii="Times New Roman" w:hAnsi="Times New Roman"/>
          <w:sz w:val="28"/>
          <w:szCs w:val="28"/>
        </w:rPr>
        <w:sectPr w:rsidR="00180935">
          <w:headerReference w:type="default" r:id="rId51"/>
          <w:headerReference w:type="first" r:id="rId52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lastRenderedPageBreak/>
        <w:t>5.2.2. Показатели развития конкуренции на период до 2030 года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5284" w:type="dxa"/>
        <w:tblInd w:w="-1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9"/>
        <w:gridCol w:w="1559"/>
        <w:gridCol w:w="1080"/>
        <w:gridCol w:w="1015"/>
        <w:gridCol w:w="1006"/>
        <w:gridCol w:w="1015"/>
        <w:gridCol w:w="1006"/>
        <w:gridCol w:w="1016"/>
        <w:gridCol w:w="4068"/>
      </w:tblGrid>
      <w:tr w:rsidR="00180935">
        <w:tc>
          <w:tcPr>
            <w:tcW w:w="3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Ключевые показатели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2025 год факт</w:t>
            </w:r>
          </w:p>
        </w:tc>
        <w:tc>
          <w:tcPr>
            <w:tcW w:w="5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Прогнозные числовые значения показателей</w:t>
            </w:r>
          </w:p>
        </w:tc>
        <w:tc>
          <w:tcPr>
            <w:tcW w:w="40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c>
          <w:tcPr>
            <w:tcW w:w="3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1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40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c>
          <w:tcPr>
            <w:tcW w:w="3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организаций и индивидуальных предпринимателей, занимающихся, производством хлебобулочных изделий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4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Заместитель главы округа по экономике и инвестициям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Отдел торговли, бытового обслуживания и продовольственного обеспечения аппарата администрации Прокопьевского муниципального округа</w:t>
            </w:r>
          </w:p>
        </w:tc>
      </w:tr>
    </w:tbl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5.2.3. Мероприятия по содействию развитию конкуренции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15268" w:type="dxa"/>
        <w:tblInd w:w="-134" w:type="dxa"/>
        <w:tblLayout w:type="fixed"/>
        <w:tblLook w:val="04A0" w:firstRow="1" w:lastRow="0" w:firstColumn="1" w:lastColumn="0" w:noHBand="0" w:noVBand="1"/>
      </w:tblPr>
      <w:tblGrid>
        <w:gridCol w:w="686"/>
        <w:gridCol w:w="2765"/>
        <w:gridCol w:w="2321"/>
        <w:gridCol w:w="2693"/>
        <w:gridCol w:w="1307"/>
        <w:gridCol w:w="2664"/>
        <w:gridCol w:w="2832"/>
      </w:tblGrid>
      <w:tr w:rsidR="00180935">
        <w:trPr>
          <w:trHeight w:val="686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70" w:right="-22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rPr>
          <w:trHeight w:val="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Проведение мероприятий по повышению конкурентоспособности и расширению ассортимента продукции местных производителей хлебобулочных и кондитерских изделий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Высокая конкуренция на внутреннем рынке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План проведения мероприятий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ind w:left="-57" w:right="-227"/>
            </w:pPr>
            <w:r>
              <w:rPr>
                <w:rFonts w:ascii="Times New Roman" w:hAnsi="Times New Roman"/>
                <w:sz w:val="20"/>
                <w:szCs w:val="20"/>
              </w:rPr>
              <w:t>Повышение уровня конкурентоспособности предприятий, обмен опытом между предприятиями</w:t>
            </w:r>
          </w:p>
        </w:tc>
        <w:tc>
          <w:tcPr>
            <w:tcW w:w="2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Заместитель главы округа по экономике и инвестициям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Отдел торговли, бытового обслуживания и продовольственного обеспечения аппарата администрации Прокопьевского муниципального округа</w:t>
            </w:r>
          </w:p>
        </w:tc>
      </w:tr>
      <w:tr w:rsidR="00180935">
        <w:trPr>
          <w:trHeight w:val="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Оказание консультационной помощи предприятиям малых форм хозяйствования по вопросам предоставления субсидий (грантов)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Низкий уровень информационной грамотности предпринимателей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Отчет по муниципальной программе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color w:val="000026"/>
              </w:rPr>
              <w:t>Экономическое развитие и инновационная экономика Прокопьевского муниципального округа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Повышение информационной грамотности предпринимателей</w:t>
            </w:r>
          </w:p>
          <w:p w:rsidR="00180935" w:rsidRDefault="00180935">
            <w:pPr>
              <w:widowControl w:val="0"/>
              <w:spacing w:after="0"/>
            </w:pPr>
          </w:p>
        </w:tc>
        <w:tc>
          <w:tcPr>
            <w:tcW w:w="2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180935" w:rsidRDefault="00180935">
      <w:pPr>
        <w:sectPr w:rsidR="00180935">
          <w:headerReference w:type="default" r:id="rId53"/>
          <w:headerReference w:type="first" r:id="rId54"/>
          <w:pgSz w:w="16838" w:h="11906" w:orient="landscape"/>
          <w:pgMar w:top="1145" w:right="794" w:bottom="811" w:left="1134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5.3. Рынок повышения финансовой грамотности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5.3.1. Исходная информация в отношении ситуации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и проблематики на рынке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>Финансовый рынок в настоящее время - один из наиболее развитых и динамично растущих секторов экономики и требует для всех участников определенного уровня знаний и грамотного поведения. Финансовая грамотность населения является фактором защиты от рисков, существующих на финансовом рынке.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>На 01.01.2026 на территории Прокопьевского муниципального округа деятельность осуществляют 3 МФО: ООО МКК «ЧЕЛМАНИ», ООО МКК «ФИНТЕРРА», ООО МКК «ЦЕНТРОФИНАНС ГРУПП».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Прокопьевского муниципального округа от 04.07.2025 № 1702-п утвержден план мероприятий Прокопьевского муниципального округа по реализации региональной </w:t>
      </w:r>
      <w:proofErr w:type="gramStart"/>
      <w:r>
        <w:rPr>
          <w:rFonts w:ascii="Times New Roman" w:hAnsi="Times New Roman"/>
          <w:sz w:val="28"/>
          <w:szCs w:val="28"/>
        </w:rPr>
        <w:t>программы повышения финансовой грамотности населения Кузбасса</w:t>
      </w:r>
      <w:proofErr w:type="gramEnd"/>
      <w:r>
        <w:rPr>
          <w:rFonts w:ascii="Times New Roman" w:hAnsi="Times New Roman"/>
          <w:sz w:val="28"/>
          <w:szCs w:val="28"/>
        </w:rPr>
        <w:t>. Программа предусматривает четыре направления: просвещение населения, информирование по вопросам повышения финансовой грамотности, борьба с противоправными действиями на рынке финансовых услуг, мониторинг и оценка уровня финансовой грамотности населения и субъектов малого и среднего предпринимательства.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>Программа предусматривает целый комплекс мероприятий, нацелена на формирование финансовой культуры и знаний в области инвестиций и финансов, создание основ для формирования финансово грамотного поведения населения как необходимого условия повышения уровня и качества жизни граждан округа. Мероприятия в сфере финансовой грамотности ориентированы на все целевые группы населения.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  <w:u w:val="single"/>
        </w:rPr>
        <w:t>Основные проблемы рынка:</w:t>
      </w:r>
      <w:r>
        <w:rPr>
          <w:rFonts w:ascii="Times New Roman" w:hAnsi="Times New Roman"/>
          <w:sz w:val="28"/>
          <w:szCs w:val="28"/>
        </w:rPr>
        <w:t xml:space="preserve"> несмотря на широкий спектр информирования населения, люди все равно попадаются на уловки мошенников, так как они придумывают все новые схемы мошенничества.</w:t>
      </w:r>
    </w:p>
    <w:p w:rsidR="00180935" w:rsidRDefault="00801A2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Методы решения проблем:</w:t>
      </w:r>
      <w:r>
        <w:rPr>
          <w:rFonts w:ascii="Times New Roman" w:hAnsi="Times New Roman"/>
          <w:sz w:val="28"/>
          <w:szCs w:val="28"/>
        </w:rPr>
        <w:t xml:space="preserve"> продолжить проведение мероприятий по ознакомлению населения с новыми видами мошенничества.</w:t>
      </w:r>
    </w:p>
    <w:p w:rsidR="00180935" w:rsidRDefault="0018093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  <w:sectPr w:rsidR="00180935">
          <w:headerReference w:type="default" r:id="rId55"/>
          <w:headerReference w:type="first" r:id="rId56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ind w:firstLine="567"/>
        <w:jc w:val="center"/>
      </w:pPr>
      <w:r>
        <w:rPr>
          <w:rFonts w:ascii="Times New Roman" w:hAnsi="Times New Roman"/>
          <w:sz w:val="28"/>
          <w:szCs w:val="28"/>
        </w:rPr>
        <w:lastRenderedPageBreak/>
        <w:t>5.3.2. Показатели развития конкуренции на период до 2030 года</w:t>
      </w:r>
    </w:p>
    <w:p w:rsidR="00180935" w:rsidRDefault="00180935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15255" w:type="dxa"/>
        <w:tblInd w:w="-1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66"/>
        <w:gridCol w:w="1358"/>
        <w:gridCol w:w="1080"/>
        <w:gridCol w:w="1014"/>
        <w:gridCol w:w="1006"/>
        <w:gridCol w:w="1016"/>
        <w:gridCol w:w="1005"/>
        <w:gridCol w:w="1016"/>
        <w:gridCol w:w="3594"/>
      </w:tblGrid>
      <w:tr w:rsidR="00180935">
        <w:tc>
          <w:tcPr>
            <w:tcW w:w="4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Ключевые показатели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2025 год факт</w:t>
            </w:r>
          </w:p>
        </w:tc>
        <w:tc>
          <w:tcPr>
            <w:tcW w:w="5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Прогнозные числовые значения показателей</w:t>
            </w:r>
          </w:p>
        </w:tc>
        <w:tc>
          <w:tcPr>
            <w:tcW w:w="3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c>
          <w:tcPr>
            <w:tcW w:w="4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1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3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rPr>
          <w:trHeight w:val="1072"/>
        </w:trPr>
        <w:tc>
          <w:tcPr>
            <w:tcW w:w="4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проведенных мероприятий по финансовой грамотности во всех сферах деятельности Прокопьевского муниципального округа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3118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3120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3125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3130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3135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3140</w:t>
            </w:r>
          </w:p>
        </w:tc>
        <w:tc>
          <w:tcPr>
            <w:tcW w:w="3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  <w:tr w:rsidR="00180935">
        <w:tc>
          <w:tcPr>
            <w:tcW w:w="4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Количество распространенных памяток, листовок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45200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45300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45400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45500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45600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45700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  <w:tr w:rsidR="00180935">
        <w:trPr>
          <w:trHeight w:val="784"/>
        </w:trPr>
        <w:tc>
          <w:tcPr>
            <w:tcW w:w="4164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финансовых организаций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штук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</w:tbl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ind w:firstLine="567"/>
        <w:jc w:val="center"/>
      </w:pPr>
      <w:r>
        <w:rPr>
          <w:rFonts w:ascii="Times New Roman" w:hAnsi="Times New Roman"/>
          <w:sz w:val="28"/>
          <w:szCs w:val="28"/>
        </w:rPr>
        <w:t>5.3.3. Мероприятия по содействию развитию конкуренции</w:t>
      </w:r>
    </w:p>
    <w:p w:rsidR="00180935" w:rsidRDefault="00180935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15236" w:type="dxa"/>
        <w:tblInd w:w="-134" w:type="dxa"/>
        <w:tblLayout w:type="fixed"/>
        <w:tblLook w:val="04A0" w:firstRow="1" w:lastRow="0" w:firstColumn="1" w:lastColumn="0" w:noHBand="0" w:noVBand="1"/>
      </w:tblPr>
      <w:tblGrid>
        <w:gridCol w:w="686"/>
        <w:gridCol w:w="2764"/>
        <w:gridCol w:w="2843"/>
        <w:gridCol w:w="2258"/>
        <w:gridCol w:w="1307"/>
        <w:gridCol w:w="2665"/>
        <w:gridCol w:w="2713"/>
      </w:tblGrid>
      <w:tr w:rsidR="00180935">
        <w:trPr>
          <w:trHeight w:val="686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70" w:right="-22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rPr>
          <w:trHeight w:val="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Проведение информационно-просветительских мероприятий по выявлению и предупреждению новых видов финансового мошенничества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Появление новых схем мошенничества, недостаточная осведомлённость граждан о современных способах совершения противоправных действий на финансовом рынке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Отчет мероприятий по финансовой грамотности на платформе РЦФГК42.РФ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Повышение информированности населения о новых способах финансового мошенничества, формирование навыков их своевременного распознавания и предупреждения; увеличение охвата населения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профилактическими мероприятиями</w:t>
            </w:r>
          </w:p>
        </w:tc>
        <w:tc>
          <w:tcPr>
            <w:tcW w:w="2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Заместитель главы округа по экономике и инвестициям Прокопьевского муниципального округа</w:t>
            </w:r>
          </w:p>
        </w:tc>
      </w:tr>
      <w:tr w:rsidR="00180935">
        <w:trPr>
          <w:trHeight w:val="70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Распространение актуальных информационных материалов по профилактике финансового мошенничества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Быстрое появление и изменение мошеннических схем, недостаток доступной и своевременно обновляемой информации о способах защиты от них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Информационные материалы на сайте Администрации Прокопьевского муниципального округа, учреждениях округа и территориальных отделах</w:t>
            </w:r>
          </w:p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Создание и регулярная актуализация доступных информационных материалов о современных схемах мошенничества и способах защиты; повышение способности граждан распознавать мошеннические действия и принимать меры по сохранению денежных средств</w:t>
            </w:r>
          </w:p>
        </w:tc>
        <w:tc>
          <w:tcPr>
            <w:tcW w:w="2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</w:tr>
    </w:tbl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  <w:sectPr w:rsidR="00180935">
          <w:headerReference w:type="default" r:id="rId57"/>
          <w:headerReference w:type="first" r:id="rId58"/>
          <w:pgSz w:w="16838" w:h="11906" w:orient="landscape"/>
          <w:pgMar w:top="1145" w:right="794" w:bottom="811" w:left="1134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5.4. Рынок банных услуг (бани, сауны)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5.4.1. Исходная информация в отношении ситуации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и проблематики на рынке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На территории Прокопьевского муниципального округа банные услуги предоставляет 7 частных организаций (ИП </w:t>
      </w:r>
      <w:proofErr w:type="spellStart"/>
      <w:r>
        <w:rPr>
          <w:rFonts w:ascii="Times New Roman" w:hAnsi="Times New Roman"/>
          <w:sz w:val="28"/>
          <w:szCs w:val="28"/>
        </w:rPr>
        <w:t>Ковзель</w:t>
      </w:r>
      <w:proofErr w:type="spellEnd"/>
      <w:r>
        <w:rPr>
          <w:rFonts w:ascii="Times New Roman" w:hAnsi="Times New Roman"/>
          <w:sz w:val="28"/>
          <w:szCs w:val="28"/>
        </w:rPr>
        <w:t xml:space="preserve"> И.Н., ИП Горемыкин В.С., ИП Шарыпов, ИП Колупаева, ООО БК «Сибирь», база отдыха «Рябина», турбаза «Лесная сказка»).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  <w:u w:val="single"/>
        </w:rPr>
        <w:t>Основные проблемы рынка:</w:t>
      </w:r>
      <w:r>
        <w:rPr>
          <w:rFonts w:ascii="Times New Roman" w:hAnsi="Times New Roman"/>
          <w:sz w:val="28"/>
          <w:szCs w:val="28"/>
        </w:rPr>
        <w:t xml:space="preserve"> наличие обязательных технических, санитарно-гигиенических требований и требований пожарной безопасности, предъявляемых к зданиям бань; высокие первоначальные затраты на открытие бизнеса; низкий уровень востребованности.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  <w:u w:val="single"/>
        </w:rPr>
        <w:t>Методы решения проблем:</w:t>
      </w:r>
      <w:r>
        <w:rPr>
          <w:rFonts w:ascii="Times New Roman" w:hAnsi="Times New Roman"/>
          <w:sz w:val="28"/>
          <w:szCs w:val="28"/>
        </w:rPr>
        <w:t xml:space="preserve"> снижение административных и финансовых барьеров; повышение востребованности услуг; информирование субъектов малого и среднего предпринимательства о существующих мерах поддержки.</w:t>
      </w:r>
    </w:p>
    <w:p w:rsidR="00180935" w:rsidRDefault="00180935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  <w:sectPr w:rsidR="00180935">
          <w:headerReference w:type="default" r:id="rId59"/>
          <w:headerReference w:type="first" r:id="rId60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ind w:firstLine="567"/>
        <w:jc w:val="center"/>
      </w:pPr>
      <w:r>
        <w:rPr>
          <w:rFonts w:ascii="Times New Roman" w:hAnsi="Times New Roman"/>
          <w:sz w:val="28"/>
          <w:szCs w:val="28"/>
        </w:rPr>
        <w:lastRenderedPageBreak/>
        <w:t>5.4.2. Показатели развития конкуренции на период до 2030 года</w:t>
      </w:r>
    </w:p>
    <w:p w:rsidR="00180935" w:rsidRDefault="00180935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15255" w:type="dxa"/>
        <w:tblInd w:w="-1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66"/>
        <w:gridCol w:w="1358"/>
        <w:gridCol w:w="1080"/>
        <w:gridCol w:w="1014"/>
        <w:gridCol w:w="1006"/>
        <w:gridCol w:w="1016"/>
        <w:gridCol w:w="1005"/>
        <w:gridCol w:w="1016"/>
        <w:gridCol w:w="3594"/>
      </w:tblGrid>
      <w:tr w:rsidR="00180935">
        <w:tc>
          <w:tcPr>
            <w:tcW w:w="4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Ключевые показатели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2025 год факт</w:t>
            </w:r>
          </w:p>
        </w:tc>
        <w:tc>
          <w:tcPr>
            <w:tcW w:w="5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Прогнозные числовые значения показателей</w:t>
            </w:r>
          </w:p>
        </w:tc>
        <w:tc>
          <w:tcPr>
            <w:tcW w:w="3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c>
          <w:tcPr>
            <w:tcW w:w="4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2026 год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2027 год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2028 год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2029 год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1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2030 год</w:t>
            </w:r>
          </w:p>
        </w:tc>
        <w:tc>
          <w:tcPr>
            <w:tcW w:w="3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0935">
        <w:tc>
          <w:tcPr>
            <w:tcW w:w="4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организаций, оказывающие банные услуги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</w:tbl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ind w:firstLine="567"/>
        <w:jc w:val="center"/>
      </w:pPr>
      <w:r>
        <w:rPr>
          <w:rFonts w:ascii="Times New Roman" w:hAnsi="Times New Roman"/>
          <w:sz w:val="28"/>
          <w:szCs w:val="28"/>
        </w:rPr>
        <w:t>5.4.3. Мероприятия по содействию развитию конкуренции</w:t>
      </w:r>
    </w:p>
    <w:p w:rsidR="00180935" w:rsidRDefault="00180935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15236" w:type="dxa"/>
        <w:tblInd w:w="-134" w:type="dxa"/>
        <w:tblLayout w:type="fixed"/>
        <w:tblLook w:val="04A0" w:firstRow="1" w:lastRow="0" w:firstColumn="1" w:lastColumn="0" w:noHBand="0" w:noVBand="1"/>
      </w:tblPr>
      <w:tblGrid>
        <w:gridCol w:w="686"/>
        <w:gridCol w:w="2764"/>
        <w:gridCol w:w="2843"/>
        <w:gridCol w:w="2258"/>
        <w:gridCol w:w="1307"/>
        <w:gridCol w:w="2665"/>
        <w:gridCol w:w="2713"/>
      </w:tblGrid>
      <w:tr w:rsidR="00180935">
        <w:trPr>
          <w:trHeight w:val="686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70" w:right="-22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rPr>
          <w:trHeight w:val="70"/>
        </w:trPr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64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Информирование предпринимателей о требованиях и мерах поддержки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Наличие обязательных технических, санитарно-гигиенических требований и требований пожарной безопасности; высокие первоначальные затраты на открытие бизнеса</w:t>
            </w:r>
          </w:p>
        </w:tc>
        <w:tc>
          <w:tcPr>
            <w:tcW w:w="2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Протокол проведения Координационного совета по развитию предпринимательства Прокопьевского муниципального округа</w:t>
            </w:r>
          </w:p>
        </w:tc>
        <w:tc>
          <w:tcPr>
            <w:tcW w:w="130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  <w:ind w:left="-57" w:right="-11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Ежеквартально</w:t>
            </w:r>
          </w:p>
        </w:tc>
        <w:tc>
          <w:tcPr>
            <w:tcW w:w="2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Повышение информированности предпринимателей об обязательных требованиях к объектам банных услуг и доступных мерах государственной и муниципальной поддержки; снижение информационных и финансовых барьеров для создания и развития объектов</w:t>
            </w:r>
          </w:p>
        </w:tc>
        <w:tc>
          <w:tcPr>
            <w:tcW w:w="27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Заместитель главы округа по экономике и инвестициям Прокопьевского муниципального округа</w:t>
            </w:r>
          </w:p>
        </w:tc>
      </w:tr>
      <w:tr w:rsidR="00180935">
        <w:trPr>
          <w:trHeight w:val="70"/>
        </w:trPr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64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Информирование субъектов малого и среднего предпринимательства о    мерах финансовой поддержки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Высокий объем первоначальных затрат, необходимых для открытия/развития бизнеса</w:t>
            </w:r>
          </w:p>
        </w:tc>
        <w:tc>
          <w:tcPr>
            <w:tcW w:w="2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Информационные материалы на сайте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Администрации Прокопьевского муниципального округа</w:t>
            </w:r>
          </w:p>
        </w:tc>
        <w:tc>
          <w:tcPr>
            <w:tcW w:w="13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pStyle w:val="4R4R4R4R443f43f3f43f3f3f4t4t4t4t4u4u4u4u4EEEEEEwwwwyyyyffffffuuuu11111144444444444444444444E1E1E"/>
              <w:spacing w:after="0"/>
              <w:ind w:left="-57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Повышение доступности информации о финансовых инструментах поддержки.</w:t>
            </w:r>
          </w:p>
        </w:tc>
        <w:tc>
          <w:tcPr>
            <w:tcW w:w="2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pStyle w:val="4R4R4R4R443f43f3f43f3f3f4t4t4t4t4u4u4u4u4EEEEEEwwwwyyyyffffffuuuu11111144444444444444444444E1E1E"/>
              <w:spacing w:after="0"/>
            </w:pPr>
          </w:p>
        </w:tc>
      </w:tr>
    </w:tbl>
    <w:p w:rsidR="00180935" w:rsidRDefault="00180935">
      <w:pPr>
        <w:sectPr w:rsidR="00180935">
          <w:headerReference w:type="default" r:id="rId61"/>
          <w:headerReference w:type="first" r:id="rId62"/>
          <w:pgSz w:w="16838" w:h="11906" w:orient="landscape"/>
          <w:pgMar w:top="1145" w:right="794" w:bottom="811" w:left="1134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5.5. Рынок туристских услуг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5.5.1. Исходная информация в отношении ситуации</w:t>
      </w:r>
    </w:p>
    <w:p w:rsidR="00180935" w:rsidRDefault="00801A2E">
      <w:pPr>
        <w:spacing w:after="0"/>
        <w:jc w:val="center"/>
      </w:pPr>
      <w:r>
        <w:rPr>
          <w:rFonts w:ascii="Times New Roman" w:hAnsi="Times New Roman"/>
          <w:sz w:val="28"/>
          <w:szCs w:val="28"/>
        </w:rPr>
        <w:t>и проблематики на рынке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На 01.01.2026 туристический поток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Прокопьевском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муниципальном округе составил более 264 тыс. человек (рост 3% к показателю 2024 года). Мероприятия по развитию туризма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Прокопьевском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муниципальном округе включены в  муниципальную программу «Культура Прокопьевского муниципального округа». Самые крупные событийные мероприятия: гастрономический фестиваль «Пельмень-</w:t>
      </w:r>
      <w:proofErr w:type="spellStart"/>
      <w:r>
        <w:rPr>
          <w:rFonts w:ascii="Times New Roman" w:hAnsi="Times New Roman"/>
          <w:sz w:val="28"/>
          <w:szCs w:val="28"/>
        </w:rPr>
        <w:t>Фест</w:t>
      </w:r>
      <w:proofErr w:type="spellEnd"/>
      <w:r>
        <w:rPr>
          <w:rFonts w:ascii="Times New Roman" w:hAnsi="Times New Roman"/>
          <w:sz w:val="28"/>
          <w:szCs w:val="28"/>
        </w:rPr>
        <w:t xml:space="preserve">», всероссийский марафон «Земля спорта», фестиваль фольклора и традиций в рамках Единого дня фольклора в России. На территории округа расположено 72 объекта культуры, 103 парка и аллеи, 17 музеев и музейных уголков, 19 религиозных центров, большой популярностью пользуется музей боевой и трудовой славы в п. Школьный. 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Туристические услуги на территории округа продвигают 8 турагентств, внесенных в единый федеральный реестр турагентств. 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</w:rPr>
        <w:t xml:space="preserve">На 01.01.2026 в Прокопьевском муниципальном округе действовало 3 </w:t>
      </w:r>
      <w:proofErr w:type="gramStart"/>
      <w:r>
        <w:rPr>
          <w:rFonts w:ascii="Times New Roman" w:hAnsi="Times New Roman"/>
          <w:sz w:val="28"/>
          <w:szCs w:val="28"/>
        </w:rPr>
        <w:t>коллективных</w:t>
      </w:r>
      <w:proofErr w:type="gramEnd"/>
      <w:r>
        <w:rPr>
          <w:rFonts w:ascii="Times New Roman" w:hAnsi="Times New Roman"/>
          <w:sz w:val="28"/>
          <w:szCs w:val="28"/>
        </w:rPr>
        <w:t xml:space="preserve"> средства размещения, которые на постоянной основе обеспечивают туристам размещение для ночёвки в комнате или каком-либо ином помещении. Число ночевок в коллективных средствах размещения – 6600. 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  <w:u w:val="single"/>
        </w:rPr>
        <w:t>Основные проблемы рынка:</w:t>
      </w:r>
      <w:r>
        <w:rPr>
          <w:rFonts w:ascii="Times New Roman" w:hAnsi="Times New Roman"/>
          <w:sz w:val="28"/>
          <w:szCs w:val="28"/>
        </w:rPr>
        <w:t xml:space="preserve"> недостаточное внимание созданию рекламы туристской привлекательности округа: организации туров, размещению информации на интернет-сайтах об округе и туристских услугах; низкая туристская активность</w:t>
      </w:r>
    </w:p>
    <w:p w:rsidR="00180935" w:rsidRDefault="00801A2E">
      <w:pPr>
        <w:spacing w:after="0"/>
        <w:ind w:firstLine="567"/>
        <w:jc w:val="both"/>
      </w:pPr>
      <w:r>
        <w:rPr>
          <w:rFonts w:ascii="Times New Roman" w:hAnsi="Times New Roman"/>
          <w:sz w:val="28"/>
          <w:szCs w:val="28"/>
          <w:u w:val="single"/>
        </w:rPr>
        <w:t>Методы решения проблем:</w:t>
      </w:r>
      <w:r>
        <w:rPr>
          <w:rFonts w:ascii="Times New Roman" w:hAnsi="Times New Roman"/>
          <w:sz w:val="28"/>
          <w:szCs w:val="28"/>
        </w:rPr>
        <w:t xml:space="preserve"> необходимо организовать работу по объединению усилий с предпринимателями округа по восстановлению приоритетных культовых объектов культурного наследия, расположенных на территории округа, привлечению новых партнеров, инвестиций для развития туризма в округе, производству рекламной и сувенирной продукции; развитие туристских услуг в межсезонье.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  <w:sectPr w:rsidR="00180935">
          <w:headerReference w:type="default" r:id="rId63"/>
          <w:headerReference w:type="first" r:id="rId64"/>
          <w:pgSz w:w="11906" w:h="16838"/>
          <w:pgMar w:top="794" w:right="811" w:bottom="1134" w:left="1145" w:header="720" w:footer="0" w:gutter="0"/>
          <w:cols w:space="720"/>
          <w:formProt w:val="0"/>
          <w:docGrid w:linePitch="360" w:charSpace="8192"/>
        </w:sectPr>
      </w:pPr>
    </w:p>
    <w:p w:rsidR="00180935" w:rsidRDefault="00801A2E">
      <w:pPr>
        <w:spacing w:after="0"/>
        <w:ind w:firstLine="567"/>
        <w:jc w:val="center"/>
      </w:pPr>
      <w:r>
        <w:rPr>
          <w:rFonts w:ascii="Times New Roman" w:hAnsi="Times New Roman"/>
          <w:sz w:val="28"/>
          <w:szCs w:val="28"/>
        </w:rPr>
        <w:lastRenderedPageBreak/>
        <w:t>5.5.2. Показатели развития конкуренции на период до 2030 года</w:t>
      </w:r>
    </w:p>
    <w:p w:rsidR="00180935" w:rsidRDefault="00180935">
      <w:pPr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15255" w:type="dxa"/>
        <w:tblInd w:w="-1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66"/>
        <w:gridCol w:w="1358"/>
        <w:gridCol w:w="1080"/>
        <w:gridCol w:w="1014"/>
        <w:gridCol w:w="1006"/>
        <w:gridCol w:w="1016"/>
        <w:gridCol w:w="1005"/>
        <w:gridCol w:w="1016"/>
        <w:gridCol w:w="3594"/>
      </w:tblGrid>
      <w:tr w:rsidR="00180935">
        <w:tc>
          <w:tcPr>
            <w:tcW w:w="4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Ключевые показатели</w:t>
            </w: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2025 год факт</w:t>
            </w:r>
          </w:p>
        </w:tc>
        <w:tc>
          <w:tcPr>
            <w:tcW w:w="5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Прогнозные числовые значения показателей</w:t>
            </w:r>
          </w:p>
        </w:tc>
        <w:tc>
          <w:tcPr>
            <w:tcW w:w="3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Ответственные исполнители</w:t>
            </w:r>
          </w:p>
        </w:tc>
      </w:tr>
      <w:tr w:rsidR="00180935">
        <w:tc>
          <w:tcPr>
            <w:tcW w:w="4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spacing w:after="1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2030 год</w:t>
            </w:r>
          </w:p>
        </w:tc>
        <w:tc>
          <w:tcPr>
            <w:tcW w:w="35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80935">
        <w:tc>
          <w:tcPr>
            <w:tcW w:w="41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туристических посещений Прокопьевского муниципального округа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63660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63978</w:t>
            </w:r>
          </w:p>
        </w:tc>
        <w:tc>
          <w:tcPr>
            <w:tcW w:w="10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64298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64619</w:t>
            </w:r>
          </w:p>
        </w:tc>
        <w:tc>
          <w:tcPr>
            <w:tcW w:w="10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64943</w:t>
            </w:r>
          </w:p>
        </w:tc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63660</w:t>
            </w:r>
          </w:p>
        </w:tc>
        <w:tc>
          <w:tcPr>
            <w:tcW w:w="3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культуры, спорта, туризма и молодежной политики администрации Прокопьевского муниципального округа</w:t>
            </w:r>
          </w:p>
        </w:tc>
      </w:tr>
    </w:tbl>
    <w:p w:rsidR="00180935" w:rsidRDefault="00180935">
      <w:pPr>
        <w:widowControl w:val="0"/>
        <w:spacing w:after="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180935" w:rsidRDefault="00801A2E">
      <w:pPr>
        <w:spacing w:after="0"/>
        <w:ind w:firstLine="567"/>
        <w:jc w:val="center"/>
      </w:pPr>
      <w:r>
        <w:rPr>
          <w:rFonts w:ascii="Times New Roman" w:hAnsi="Times New Roman"/>
          <w:sz w:val="28"/>
          <w:szCs w:val="28"/>
        </w:rPr>
        <w:t>5.5.3. Мероприятия по содействию развитию конкуренции</w:t>
      </w:r>
    </w:p>
    <w:p w:rsidR="00180935" w:rsidRDefault="0018093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0935" w:rsidRDefault="00180935">
      <w:pPr>
        <w:spacing w:after="0"/>
        <w:jc w:val="center"/>
        <w:rPr>
          <w:sz w:val="2"/>
          <w:szCs w:val="2"/>
        </w:rPr>
      </w:pPr>
    </w:p>
    <w:tbl>
      <w:tblPr>
        <w:tblW w:w="15235" w:type="dxa"/>
        <w:tblInd w:w="-134" w:type="dxa"/>
        <w:tblLayout w:type="fixed"/>
        <w:tblLook w:val="04A0" w:firstRow="1" w:lastRow="0" w:firstColumn="1" w:lastColumn="0" w:noHBand="0" w:noVBand="1"/>
      </w:tblPr>
      <w:tblGrid>
        <w:gridCol w:w="686"/>
        <w:gridCol w:w="2765"/>
        <w:gridCol w:w="2843"/>
        <w:gridCol w:w="2256"/>
        <w:gridCol w:w="1309"/>
        <w:gridCol w:w="2663"/>
        <w:gridCol w:w="2713"/>
      </w:tblGrid>
      <w:tr w:rsidR="00180935">
        <w:trPr>
          <w:trHeight w:val="686"/>
        </w:trPr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Решаемая проблема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70" w:right="-227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Сроки выполнения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rPr>
          <w:trHeight w:val="70"/>
        </w:trPr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65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tabs>
                <w:tab w:val="left" w:pos="13925"/>
              </w:tabs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Организация и проведение рекламно-информационных туров для представителей туристического бизнеса и средств массовой информации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Отсутствие достаточного информирования целевой аудитории о туристических возможностях, недостаточное продвижение среди ключевых партнеров и потребителей</w:t>
            </w:r>
          </w:p>
        </w:tc>
        <w:tc>
          <w:tcPr>
            <w:tcW w:w="2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</w:pPr>
            <w:r>
              <w:rPr>
                <w:rFonts w:ascii="Times New Roman" w:hAnsi="Times New Roman"/>
                <w:sz w:val="20"/>
                <w:szCs w:val="20"/>
              </w:rPr>
              <w:t>План проведения мероприятий</w:t>
            </w:r>
          </w:p>
        </w:tc>
        <w:tc>
          <w:tcPr>
            <w:tcW w:w="13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Ежегодно</w:t>
            </w:r>
          </w:p>
        </w:tc>
        <w:tc>
          <w:tcPr>
            <w:tcW w:w="2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tabs>
                <w:tab w:val="left" w:pos="13925"/>
              </w:tabs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Увеличение внутреннего и въездного туристических потоков</w:t>
            </w:r>
          </w:p>
        </w:tc>
        <w:tc>
          <w:tcPr>
            <w:tcW w:w="271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tabs>
                <w:tab w:val="left" w:pos="13925"/>
              </w:tabs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Управление культуры, спорта, туризма и молодежной политики администрации Прокопьевского муниципального округа</w:t>
            </w:r>
          </w:p>
        </w:tc>
      </w:tr>
      <w:tr w:rsidR="00180935">
        <w:trPr>
          <w:trHeight w:val="70"/>
        </w:trPr>
        <w:tc>
          <w:tcPr>
            <w:tcW w:w="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65" w:type="dxa"/>
            <w:tcBorders>
              <w:left w:val="single" w:sz="4" w:space="0" w:color="000000"/>
              <w:bottom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  <w:spacing w:after="0"/>
            </w:pPr>
            <w:r>
              <w:rPr>
                <w:rFonts w:ascii="Times New Roman" w:hAnsi="Times New Roman"/>
                <w:sz w:val="20"/>
                <w:szCs w:val="20"/>
              </w:rPr>
              <w:t>Участие Прокопьевского муниципального округа в туристических выставках-ярмарках, форумах, конгрессах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</w:pPr>
            <w:r>
              <w:rPr>
                <w:rFonts w:ascii="Times New Roman" w:hAnsi="Times New Roman"/>
                <w:sz w:val="20"/>
                <w:szCs w:val="20"/>
              </w:rPr>
              <w:t>Недостаточный уровень узнаваемости округа</w:t>
            </w:r>
          </w:p>
        </w:tc>
        <w:tc>
          <w:tcPr>
            <w:tcW w:w="2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</w:pPr>
            <w:r>
              <w:rPr>
                <w:rFonts w:ascii="Times New Roman" w:hAnsi="Times New Roman"/>
                <w:sz w:val="20"/>
                <w:szCs w:val="20"/>
              </w:rPr>
              <w:t>План проведения мероприятий</w:t>
            </w:r>
          </w:p>
        </w:tc>
        <w:tc>
          <w:tcPr>
            <w:tcW w:w="13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pStyle w:val="4R4R4R4R443f43f3f43f3f3f4t4t4t4t4u4u4u4u4EEEEEEwwwwyyyyffffffuuuu11111144444444444444444444E1E1E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801A2E">
            <w:pPr>
              <w:pStyle w:val="4R4R4R4R443f43f3f43f3f3f4t4t4t4t4u4u4u4u4EEEEEEwwwwyyyyffffffuuuu11111144444444444444444444E1E1E"/>
            </w:pPr>
            <w:r>
              <w:rPr>
                <w:rFonts w:ascii="Times New Roman" w:hAnsi="Times New Roman"/>
                <w:sz w:val="20"/>
                <w:szCs w:val="20"/>
              </w:rPr>
              <w:t>Продвижение внутреннего туристского продукта</w:t>
            </w:r>
          </w:p>
        </w:tc>
        <w:tc>
          <w:tcPr>
            <w:tcW w:w="2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pStyle w:val="4R4R4R4R443f43f3f43f3f3f4t4t4t4t4u4u4u4u4EEEEEEwwwwyyyyffffffuuuu11111144444444444444444444E1E1E"/>
              <w:tabs>
                <w:tab w:val="left" w:pos="13925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80935" w:rsidRDefault="00180935">
      <w:pPr>
        <w:widowControl w:val="0"/>
        <w:spacing w:after="0"/>
        <w:rPr>
          <w:sz w:val="2"/>
          <w:szCs w:val="2"/>
        </w:rPr>
      </w:pPr>
    </w:p>
    <w:p w:rsidR="00180935" w:rsidRDefault="00180935">
      <w:pPr>
        <w:widowControl w:val="0"/>
        <w:spacing w:after="0"/>
        <w:rPr>
          <w:sz w:val="2"/>
          <w:szCs w:val="2"/>
        </w:rPr>
      </w:pPr>
    </w:p>
    <w:p w:rsidR="00180935" w:rsidRDefault="00801A2E">
      <w:pPr>
        <w:widowControl w:val="0"/>
        <w:spacing w:after="0"/>
        <w:jc w:val="right"/>
      </w:pPr>
      <w:r>
        <w:br w:type="page"/>
      </w:r>
    </w:p>
    <w:p w:rsidR="00180935" w:rsidRDefault="00801A2E">
      <w:pPr>
        <w:widowControl w:val="0"/>
        <w:spacing w:after="0"/>
        <w:jc w:val="center"/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6. Системные мероприятия по содействию развитию конкуренции </w:t>
      </w:r>
    </w:p>
    <w:p w:rsidR="00180935" w:rsidRDefault="00801A2E">
      <w:pPr>
        <w:widowControl w:val="0"/>
        <w:spacing w:after="0"/>
        <w:jc w:val="center"/>
      </w:pPr>
      <w:r>
        <w:rPr>
          <w:rFonts w:ascii="Times New Roman" w:hAnsi="Times New Roman"/>
          <w:b/>
          <w:sz w:val="28"/>
          <w:szCs w:val="28"/>
        </w:rPr>
        <w:t>на территории Прокопьевского муниципального округа</w:t>
      </w:r>
    </w:p>
    <w:p w:rsidR="00180935" w:rsidRDefault="00180935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375" w:type="dxa"/>
        <w:tblInd w:w="-11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671"/>
        <w:gridCol w:w="3075"/>
        <w:gridCol w:w="2552"/>
        <w:gridCol w:w="2448"/>
        <w:gridCol w:w="1293"/>
        <w:gridCol w:w="2323"/>
        <w:gridCol w:w="3013"/>
      </w:tblGrid>
      <w:tr w:rsidR="00180935">
        <w:trPr>
          <w:trHeight w:val="7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80935" w:rsidRDefault="00801A2E">
            <w:pPr>
              <w:widowControl w:val="0"/>
              <w:spacing w:after="0"/>
              <w:jc w:val="center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Описание проблемы, на решение которой направлено мероприятие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Ключевое событие/результат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13" w:right="-17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Установление единого порядка закупок товаров, работ, услуг хозяйствующими субъектами, находящимися полностью или частично в    собственности муниципального образования, направленного на устранение (снижение) случаев применения способа закупки</w:t>
            </w:r>
            <w:r>
              <w:rPr>
                <w:rFonts w:ascii="Times New Roman" w:hAnsi="Times New Roman"/>
              </w:rPr>
              <w:br/>
              <w:t>«у единственного поставщика», применение конкурентных процедур (конкурс, аукцион), установление единых требований к процедурам закупки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Отсутствие единых требований к закупочным процедурам, проводимым</w:t>
            </w:r>
            <w:r>
              <w:rPr>
                <w:rFonts w:ascii="Times New Roman" w:hAnsi="Times New Roman"/>
              </w:rPr>
              <w:br/>
              <w:t>для нужд хозяйственных обществ, учредителем (участником) которых является субъект с долей</w:t>
            </w:r>
            <w:r>
              <w:rPr>
                <w:rFonts w:ascii="Times New Roman" w:hAnsi="Times New Roman"/>
              </w:rPr>
              <w:br/>
              <w:t>в уставном капитале более</w:t>
            </w:r>
            <w:r>
              <w:rPr>
                <w:rFonts w:ascii="Times New Roman" w:hAnsi="Times New Roman"/>
              </w:rPr>
              <w:br/>
              <w:t>50 процентов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Оптимизация процедур закупок товаров, работ и услуг хозяйствующими субъектами, доля субъекта или муниципального образования в которых составляет 50 и более процентов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Правовой акт Прокопьевского муниципального округа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Отдел муниципальных закупок аппарата администрации Прокопьевского муниципального округа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 xml:space="preserve">Проведение дополнительного информирования потенциальных участников закупок о проводимых закупочных процедурах с использованием </w:t>
            </w:r>
            <w:r>
              <w:rPr>
                <w:rFonts w:ascii="Times New Roman" w:hAnsi="Times New Roman"/>
              </w:rPr>
              <w:lastRenderedPageBreak/>
              <w:t>функциональных возможностей информационных систем, включая электронные площадки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lastRenderedPageBreak/>
              <w:t>Недостаточное количество участников конкурентных процедур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Увеличение среднего количества поданных заявок для участия</w:t>
            </w:r>
            <w:r>
              <w:rPr>
                <w:rFonts w:ascii="Times New Roman" w:hAnsi="Times New Roman"/>
              </w:rPr>
              <w:br/>
              <w:t>в конкурентных закупочных процедурах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Доклад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Отдел муниципальных закупок аппарата администрации Прокопьевского муниципального округа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Развитие электронного магазина для осуществления малых закупок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Недостаточный уровень конкуренции децентрализованных малых закупок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 xml:space="preserve">Повышение открытости, прозрачности, </w:t>
            </w:r>
            <w:proofErr w:type="spellStart"/>
            <w:r>
              <w:rPr>
                <w:rFonts w:ascii="Times New Roman" w:hAnsi="Times New Roman"/>
              </w:rPr>
              <w:t>конкурентности</w:t>
            </w:r>
            <w:proofErr w:type="spellEnd"/>
            <w:r>
              <w:rPr>
                <w:rFonts w:ascii="Times New Roman" w:hAnsi="Times New Roman"/>
              </w:rPr>
              <w:t xml:space="preserve"> малых закупок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Доклад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Отдел муниципальных закупок аппарата администрации Прокопьевского муниципального округа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Перевод в разряд бесплатных   муниципальных услуг, предоставление которых является необходимым условием ведения бизнеса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Недостаточный уровень удовлетворенности качеством и условиями предоставления услуг их получателями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Устранение избыточного    муниципального регулирования и снижение административных барьеров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Административные регламенты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Заместитель главы округа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Оптимизация процессов предоставления муниципальных услуг для субъектов предпринимательской деятельности путем сокращения сроков их оказания и снижения их стоимости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Недостаточный уровень удовлетворенности качеством и условиями предоставления услуг их получателями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Устранение избыточного государственного и муниципального регулирования и снижение административных барьеров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Административные регламенты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Заместитель главы округа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proofErr w:type="gramStart"/>
            <w:r>
              <w:rPr>
                <w:rFonts w:ascii="Times New Roman" w:hAnsi="Times New Roman"/>
              </w:rPr>
              <w:t xml:space="preserve">Включение пунктов, касающихся анализа воздействия на состояние конкуренции, в порядки проведения оценки регулирующего воздействия </w:t>
            </w:r>
            <w:r>
              <w:rPr>
                <w:rFonts w:ascii="Times New Roman" w:hAnsi="Times New Roman"/>
              </w:rPr>
              <w:lastRenderedPageBreak/>
              <w:t>проектов нормативных правовых актов Прокопьевского муниципального округа, устанавливаемые в соответствии с федеральными законами от 21.12.2021</w:t>
            </w:r>
            <w:r>
              <w:rPr>
                <w:rFonts w:ascii="Times New Roman" w:hAnsi="Times New Roman"/>
              </w:rPr>
              <w:br/>
              <w:t>№ 414-ФЗ «</w:t>
            </w:r>
            <w:hyperlink r:id="rId65">
              <w:r>
                <w:rPr>
                  <w:rFonts w:ascii="Times New Roman" w:hAnsi="Times New Roman"/>
                </w:rPr>
                <w:t>Об общих принципах</w:t>
              </w:r>
            </w:hyperlink>
            <w:r>
              <w:rPr>
                <w:rFonts w:ascii="Times New Roman" w:hAnsi="Times New Roman"/>
              </w:rPr>
              <w:t xml:space="preserve"> организации публичной власти в субъектах Российской Федерации», от 20.03.2025</w:t>
            </w:r>
            <w:r>
              <w:rPr>
                <w:rFonts w:ascii="Times New Roman" w:hAnsi="Times New Roman"/>
              </w:rPr>
              <w:br/>
              <w:t>№ 33-ФЗ «</w:t>
            </w:r>
            <w:hyperlink r:id="rId66">
              <w:r>
                <w:rPr>
                  <w:rFonts w:ascii="Times New Roman" w:hAnsi="Times New Roman"/>
                </w:rPr>
                <w:t>Об общих принципах</w:t>
              </w:r>
            </w:hyperlink>
            <w:r>
              <w:rPr>
                <w:rFonts w:ascii="Times New Roman" w:hAnsi="Times New Roman"/>
              </w:rPr>
              <w:t xml:space="preserve"> организации местного самоуправления в единой системе публичной власти», а также в соответствующий аналитический инструментарий</w:t>
            </w:r>
            <w:proofErr w:type="gramEnd"/>
            <w:r>
              <w:rPr>
                <w:rFonts w:ascii="Times New Roman" w:hAnsi="Times New Roman"/>
              </w:rPr>
              <w:t xml:space="preserve"> (инструкции, формы, стандарты и др.)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lastRenderedPageBreak/>
              <w:t>Избыточные ограничения</w:t>
            </w:r>
            <w:r>
              <w:rPr>
                <w:rFonts w:ascii="Times New Roman" w:hAnsi="Times New Roman"/>
              </w:rPr>
              <w:br/>
              <w:t>для деятельности субъектов предпринимательства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 xml:space="preserve">Устранение избыточного муниципального регулирования и снижение административных </w:t>
            </w:r>
            <w:r>
              <w:rPr>
                <w:rFonts w:ascii="Times New Roman" w:hAnsi="Times New Roman"/>
              </w:rPr>
              <w:lastRenderedPageBreak/>
              <w:t>барьеров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lastRenderedPageBreak/>
              <w:t>Ежегодно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Нормативный правовой акт Прокопьевского муниципального округа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Отдел экономики, по ценам и труду аппарата администрации Прокопьевского муниципального округа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Размещение в открытом доступе информации</w:t>
            </w:r>
            <w:r>
              <w:rPr>
                <w:rFonts w:ascii="Times New Roman" w:hAnsi="Times New Roman"/>
              </w:rPr>
              <w:br/>
              <w:t>о реализации муниципального имущества и имущества, находящегося</w:t>
            </w:r>
            <w:r>
              <w:rPr>
                <w:rFonts w:ascii="Times New Roman" w:hAnsi="Times New Roman"/>
              </w:rPr>
              <w:br/>
              <w:t>в собственности муниципальных образований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Низкая активность частных организаций при проведении публичных торгов муниципального имущества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Обеспечение равных условий доступа</w:t>
            </w:r>
            <w:r>
              <w:rPr>
                <w:rFonts w:ascii="Times New Roman" w:hAnsi="Times New Roman"/>
              </w:rPr>
              <w:br/>
              <w:t>к информации о реализации государственного имущества субъекта и имущества, находящегося</w:t>
            </w:r>
            <w:r>
              <w:rPr>
                <w:rFonts w:ascii="Times New Roman" w:hAnsi="Times New Roman"/>
              </w:rPr>
              <w:br/>
              <w:t>в собственности муниципальных образований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Сайт администрации Прокопьевского муниципального округа</w:t>
            </w:r>
          </w:p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</w:rPr>
            </w:pP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Заместитель главы округа - председатель    КУМС Прокопьевского муниципального округа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 xml:space="preserve">Оказание информационной и </w:t>
            </w:r>
            <w:r>
              <w:rPr>
                <w:rFonts w:ascii="Times New Roman" w:hAnsi="Times New Roman"/>
              </w:rPr>
              <w:lastRenderedPageBreak/>
              <w:t>организационной поддержки организациям Прокопьевского муниципального округа по участию в федеральных проектах и программах государственной поддержки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lastRenderedPageBreak/>
              <w:t xml:space="preserve">Недостаточная степень </w:t>
            </w:r>
            <w:r>
              <w:rPr>
                <w:rFonts w:ascii="Times New Roman" w:hAnsi="Times New Roman"/>
              </w:rPr>
              <w:lastRenderedPageBreak/>
              <w:t>вовлеченности субъектов инновационной деятельности в реализуемые</w:t>
            </w:r>
            <w:r>
              <w:rPr>
                <w:rFonts w:ascii="Times New Roman" w:hAnsi="Times New Roman"/>
              </w:rPr>
              <w:br/>
              <w:t>на федеральном уровне мероприятия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lastRenderedPageBreak/>
              <w:t xml:space="preserve">Создание </w:t>
            </w:r>
            <w:r>
              <w:rPr>
                <w:rFonts w:ascii="Times New Roman" w:hAnsi="Times New Roman"/>
              </w:rPr>
              <w:lastRenderedPageBreak/>
              <w:t>институциональной среды, способствующей внедрению инноваций и увеличению возможности хозяйствующих субъектов по внедрению новых технологических решений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lastRenderedPageBreak/>
              <w:t>Ежегодно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 xml:space="preserve">Ежеквартальный </w:t>
            </w:r>
            <w:r>
              <w:rPr>
                <w:rFonts w:ascii="Times New Roman" w:hAnsi="Times New Roman"/>
              </w:rPr>
              <w:lastRenderedPageBreak/>
              <w:t>отчет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tabs>
                <w:tab w:val="left" w:pos="13925"/>
              </w:tabs>
              <w:spacing w:after="0"/>
            </w:pPr>
            <w:r>
              <w:rPr>
                <w:rFonts w:ascii="Times New Roman" w:hAnsi="Times New Roman"/>
              </w:rPr>
              <w:lastRenderedPageBreak/>
              <w:t xml:space="preserve">МФПМП Прокопьевского </w:t>
            </w:r>
            <w:r>
              <w:rPr>
                <w:rFonts w:ascii="Times New Roman" w:hAnsi="Times New Roman"/>
              </w:rPr>
              <w:lastRenderedPageBreak/>
              <w:t>муниципального округа,</w:t>
            </w:r>
          </w:p>
          <w:p w:rsidR="00180935" w:rsidRDefault="00801A2E">
            <w:pPr>
              <w:widowControl w:val="0"/>
              <w:tabs>
                <w:tab w:val="left" w:pos="13925"/>
              </w:tabs>
              <w:spacing w:after="0"/>
            </w:pPr>
            <w:r>
              <w:rPr>
                <w:rFonts w:ascii="Times New Roman" w:hAnsi="Times New Roman"/>
              </w:rPr>
              <w:t>Сектор по развитию предпринимательства и инвестиционной деятельности,</w:t>
            </w:r>
            <w:r>
              <w:rPr>
                <w:rFonts w:ascii="Times New Roman" w:hAnsi="Times New Roman"/>
              </w:rPr>
              <w:br/>
              <w:t xml:space="preserve">ГАУ </w:t>
            </w:r>
            <w:proofErr w:type="gramStart"/>
            <w:r>
              <w:rPr>
                <w:rFonts w:ascii="Times New Roman" w:hAnsi="Times New Roman"/>
              </w:rPr>
              <w:t>КО</w:t>
            </w:r>
            <w:proofErr w:type="gramEnd"/>
            <w:r>
              <w:rPr>
                <w:rFonts w:ascii="Times New Roman" w:hAnsi="Times New Roman"/>
              </w:rPr>
              <w:t xml:space="preserve"> «Мой Бизнес» (по согласованию), </w:t>
            </w:r>
            <w:r>
              <w:rPr>
                <w:rFonts w:ascii="Times New Roman" w:hAnsi="Times New Roman"/>
              </w:rPr>
              <w:br/>
              <w:t xml:space="preserve">МКК ГОСФОНД ППКО (по согласованию, </w:t>
            </w:r>
            <w:r>
              <w:rPr>
                <w:rFonts w:ascii="Times New Roman" w:hAnsi="Times New Roman"/>
              </w:rPr>
              <w:br/>
              <w:t>ФРП Кузбасса (по согласованию)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Организация и проведение мероприятий, способствующих созданию благоприятного климата для внедрения инновационных и инвестиционных проектов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Низкий уровень внедрения инноваций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ind w:right="-170"/>
            </w:pPr>
            <w:r>
              <w:rPr>
                <w:rFonts w:ascii="Times New Roman" w:hAnsi="Times New Roman"/>
              </w:rPr>
              <w:t>Проведение Координационного совета по развитию предпринимательства Прокопьевского муниципального округа, размещение информации на сайте администрации Прокопьевского муниципального округ</w:t>
            </w:r>
          </w:p>
          <w:p w:rsidR="00180935" w:rsidRDefault="00180935">
            <w:pPr>
              <w:widowControl w:val="0"/>
              <w:spacing w:after="0"/>
              <w:ind w:right="-170"/>
            </w:pP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Сайт администрации    Прокопьевского муниципального округа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tabs>
                <w:tab w:val="left" w:pos="13925"/>
              </w:tabs>
              <w:spacing w:after="0"/>
            </w:pPr>
            <w:r>
              <w:rPr>
                <w:rFonts w:ascii="Times New Roman" w:hAnsi="Times New Roman"/>
              </w:rPr>
              <w:t>МФПМП Прокопьевского муниципального округа,</w:t>
            </w:r>
          </w:p>
          <w:p w:rsidR="00180935" w:rsidRDefault="00801A2E">
            <w:pPr>
              <w:widowControl w:val="0"/>
              <w:tabs>
                <w:tab w:val="left" w:pos="13925"/>
              </w:tabs>
              <w:spacing w:after="0"/>
            </w:pPr>
            <w:r>
              <w:rPr>
                <w:rFonts w:ascii="Times New Roman" w:hAnsi="Times New Roman"/>
              </w:rPr>
              <w:t>Сектор по развитию предпринимательства и инвестиционной деятельности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Оказание поддержки субъектам малого предпринимательства</w:t>
            </w:r>
            <w:r>
              <w:rPr>
                <w:rFonts w:ascii="Times New Roman" w:hAnsi="Times New Roman"/>
              </w:rPr>
              <w:br/>
              <w:t>в сфере инновационной деятельности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Недостаточный уровень вовлечения субъектов малого бизнеса в инновационную сферу деятельности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Содействие созданию и развитию институтов поддержки субъектов малого предпринимательства</w:t>
            </w:r>
            <w:r>
              <w:rPr>
                <w:rFonts w:ascii="Times New Roman" w:hAnsi="Times New Roman"/>
              </w:rPr>
              <w:br/>
              <w:t>в инновационной деятельности, обеспечивающих благоприятную экономическую среду</w:t>
            </w:r>
            <w:r>
              <w:rPr>
                <w:rFonts w:ascii="Times New Roman" w:hAnsi="Times New Roman"/>
              </w:rPr>
              <w:br/>
              <w:t xml:space="preserve">для среднего и </w:t>
            </w:r>
            <w:r>
              <w:rPr>
                <w:rFonts w:ascii="Times New Roman" w:hAnsi="Times New Roman"/>
              </w:rPr>
              <w:lastRenderedPageBreak/>
              <w:t>крупного бизнеса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lastRenderedPageBreak/>
              <w:t>Ежегодно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Сайт администрации    Прокопьевского муниципального округа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tabs>
                <w:tab w:val="left" w:pos="13925"/>
              </w:tabs>
              <w:spacing w:after="0"/>
            </w:pPr>
            <w:r>
              <w:rPr>
                <w:rFonts w:ascii="Times New Roman" w:hAnsi="Times New Roman"/>
              </w:rPr>
              <w:t>МФПМП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Сектор по развитию предпринимательства и инвестиционной деятельности,</w:t>
            </w:r>
            <w:r>
              <w:rPr>
                <w:rFonts w:ascii="Times New Roman" w:hAnsi="Times New Roman"/>
              </w:rPr>
              <w:br/>
              <w:t xml:space="preserve">ГАУ </w:t>
            </w:r>
            <w:proofErr w:type="gramStart"/>
            <w:r>
              <w:rPr>
                <w:rFonts w:ascii="Times New Roman" w:hAnsi="Times New Roman"/>
              </w:rPr>
              <w:t>КО</w:t>
            </w:r>
            <w:proofErr w:type="gramEnd"/>
            <w:r>
              <w:rPr>
                <w:rFonts w:ascii="Times New Roman" w:hAnsi="Times New Roman"/>
              </w:rPr>
              <w:t xml:space="preserve"> «Мой Бизнес» (по согласованию),</w:t>
            </w:r>
            <w:r>
              <w:rPr>
                <w:rFonts w:ascii="Times New Roman" w:hAnsi="Times New Roman"/>
              </w:rPr>
              <w:br/>
              <w:t xml:space="preserve">МКК ГОСФОНД ППКО (по согласованию), </w:t>
            </w:r>
            <w:r>
              <w:rPr>
                <w:rFonts w:ascii="Times New Roman" w:hAnsi="Times New Roman"/>
              </w:rPr>
              <w:br/>
              <w:t>ФРП Кузбасса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lastRenderedPageBreak/>
              <w:t>(по согласованию)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Организация участия и проведения мероприятий</w:t>
            </w:r>
            <w:r>
              <w:rPr>
                <w:rFonts w:ascii="Times New Roman" w:hAnsi="Times New Roman"/>
              </w:rPr>
              <w:br/>
              <w:t>по продвижению инновационной продукции субъектов малого и среднего предпринимательства</w:t>
            </w:r>
            <w:r>
              <w:rPr>
                <w:rFonts w:ascii="Times New Roman" w:hAnsi="Times New Roman"/>
              </w:rPr>
              <w:br/>
              <w:t>на межрегиональном и международном уровне,</w:t>
            </w:r>
            <w:r>
              <w:rPr>
                <w:rFonts w:ascii="Times New Roman" w:hAnsi="Times New Roman"/>
              </w:rPr>
              <w:br/>
              <w:t xml:space="preserve">в том числе консультирование, организация </w:t>
            </w:r>
            <w:proofErr w:type="gramStart"/>
            <w:r>
              <w:rPr>
                <w:rFonts w:ascii="Times New Roman" w:hAnsi="Times New Roman"/>
              </w:rPr>
              <w:t>бизнес-миссий</w:t>
            </w:r>
            <w:proofErr w:type="gramEnd"/>
            <w:r>
              <w:rPr>
                <w:rFonts w:ascii="Times New Roman" w:hAnsi="Times New Roman"/>
              </w:rPr>
              <w:t>, поддержка выставочной деятельности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Отсутствие системы продвижения инновационной продукции субъектов малого и среднего предпринимательства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Продвижение инновационной продукции и услуг малых и средних компаний на внешних рынках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Сайт администрации    Прокопьевского муниципального округа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tabs>
                <w:tab w:val="left" w:pos="13925"/>
              </w:tabs>
              <w:spacing w:after="0"/>
            </w:pPr>
            <w:r>
              <w:rPr>
                <w:rFonts w:ascii="Times New Roman" w:hAnsi="Times New Roman"/>
              </w:rPr>
              <w:t>МФПМП Прокопьевского муниципального округа,</w:t>
            </w:r>
          </w:p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Сектор по развитию предпринимательства и инвестиционной деятельности,</w:t>
            </w:r>
            <w:r>
              <w:rPr>
                <w:rFonts w:ascii="Times New Roman" w:hAnsi="Times New Roman"/>
              </w:rPr>
              <w:br/>
              <w:t xml:space="preserve">ГАУ </w:t>
            </w:r>
            <w:proofErr w:type="gramStart"/>
            <w:r>
              <w:rPr>
                <w:rFonts w:ascii="Times New Roman" w:hAnsi="Times New Roman"/>
              </w:rPr>
              <w:t>КО</w:t>
            </w:r>
            <w:proofErr w:type="gramEnd"/>
            <w:r>
              <w:rPr>
                <w:rFonts w:ascii="Times New Roman" w:hAnsi="Times New Roman"/>
              </w:rPr>
              <w:t xml:space="preserve"> «Мой Бизнес» (по согласованию)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Передача в управление частным хозяйствующим субъектам на основе концессионных соглашений объектов коммунального хозяйства всех государственных и муниципальных предприятий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Низкий уровень эффективности деятельности государственных и муниципальных предприятий в сфере коммунального хозяйства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Создание условий для развития конкуренции</w:t>
            </w:r>
            <w:r>
              <w:rPr>
                <w:rFonts w:ascii="Times New Roman" w:hAnsi="Times New Roman"/>
              </w:rPr>
              <w:br/>
              <w:t>на рынке услуг коммунального хозяйства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Концессионные соглашения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Заместитель главы округа - председатель    КУМС Прокопьевского муниципального округа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Проведение организационно-распорядительных мероприятий, направленных на недопущение препятствования в реализации гражданами права выбора организации для получения пенсий и иных социальных выплат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Ограничение граждан в выборе кредитной организации для открытия банковского счета для перечисления на него пенсий и иных видов выплат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 xml:space="preserve">Обеспечены условия для развития спроса на услуги, необходимые для получения гражданами различного рода выплат, всех категорий хозяйствующих субъектов, предлагающих или способных предложить </w:t>
            </w:r>
            <w:r>
              <w:rPr>
                <w:rFonts w:ascii="Times New Roman" w:hAnsi="Times New Roman"/>
              </w:rPr>
              <w:lastRenderedPageBreak/>
              <w:t>такие услуги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keepNext/>
              <w:widowControl w:val="0"/>
              <w:spacing w:after="0"/>
              <w:ind w:left="-57" w:right="-170"/>
            </w:pPr>
            <w:r>
              <w:rPr>
                <w:rFonts w:ascii="Times New Roman" w:hAnsi="Times New Roman"/>
              </w:rPr>
              <w:lastRenderedPageBreak/>
              <w:t>Постоянно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Организационно-распорядительные документы (в том числе распоряжения, разъяснения; информационные сообщения);</w:t>
            </w:r>
          </w:p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публичные мероприятия и прочее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</w:rPr>
              <w:t>Начальник управления социальной защиты населения Прокопьевского муниципального округа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Проведение организационно-распорядительных мероприятий, направленных на недопущение препятствования в реализации гражданами права выбора организации для получения работниками заработной платы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Ограничение работников в праве выбора (замены) кредитной организации в целях перечисления заработной платы в безналичном порядке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Обеспечены условия для соблюдения прав работников при выборе (замене) кредитной организации для зачисления на открытый в ней счет заработной платы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keepNext/>
              <w:widowControl w:val="0"/>
              <w:spacing w:after="0"/>
              <w:ind w:left="-57" w:right="-170"/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Организационно-распорядительные документы (в том числе распоряжения, разъяснения; информационные сообщения); публичные мероприятия и прочее</w:t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</w:pPr>
            <w:r>
              <w:rPr>
                <w:rFonts w:ascii="Times New Roman" w:hAnsi="Times New Roman"/>
                <w:sz w:val="20"/>
                <w:szCs w:val="20"/>
              </w:rPr>
              <w:t>Заместитель главы округа – начальник финансового управления администрации Прокопьевского муниципального округа</w:t>
            </w:r>
          </w:p>
        </w:tc>
      </w:tr>
      <w:tr w:rsidR="00180935">
        <w:trPr>
          <w:trHeight w:val="70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jc w:val="center"/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0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Создание системы постоянного информирования субъектов предпринимательства</w:t>
            </w:r>
            <w:r>
              <w:rPr>
                <w:rFonts w:ascii="Times New Roman" w:hAnsi="Times New Roman"/>
              </w:rPr>
              <w:br/>
              <w:t>по вопросам повышения финансовой грамотности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Недостаточная степень информационной грамотности предпринимателей</w:t>
            </w:r>
          </w:p>
        </w:tc>
        <w:tc>
          <w:tcPr>
            <w:tcW w:w="2448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ind w:right="-113"/>
            </w:pPr>
            <w:r>
              <w:rPr>
                <w:rFonts w:ascii="Times New Roman" w:hAnsi="Times New Roman"/>
              </w:rPr>
              <w:t>Повышение информационной грамотности субъектов предпринимательства. Создание информационной среды</w:t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</w:rPr>
              <w:t>Ежегодно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Нормативный правовой акт Прокопьевского муниципального округа</w:t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w="3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</w:tcPr>
          <w:p w:rsidR="00180935" w:rsidRDefault="00801A2E">
            <w:pPr>
              <w:widowControl w:val="0"/>
              <w:spacing w:after="0"/>
            </w:pPr>
            <w:r>
              <w:rPr>
                <w:rFonts w:ascii="Times New Roman" w:hAnsi="Times New Roman"/>
              </w:rPr>
              <w:t>Отдел экономики, по ценам и труду аппарата администрации Прокопьевского муниципального округа</w:t>
            </w:r>
          </w:p>
        </w:tc>
      </w:tr>
    </w:tbl>
    <w:p w:rsidR="00180935" w:rsidRDefault="00180935">
      <w:pPr>
        <w:widowControl w:val="0"/>
        <w:spacing w:after="0"/>
        <w:jc w:val="right"/>
      </w:pPr>
    </w:p>
    <w:p w:rsidR="00180935" w:rsidRDefault="00180935">
      <w:pPr>
        <w:widowControl w:val="0"/>
        <w:spacing w:after="0"/>
        <w:jc w:val="both"/>
      </w:pPr>
    </w:p>
    <w:p w:rsidR="00180935" w:rsidRDefault="00180935">
      <w:pPr>
        <w:widowControl w:val="0"/>
        <w:spacing w:after="0"/>
        <w:jc w:val="right"/>
      </w:pPr>
    </w:p>
    <w:p w:rsidR="00180935" w:rsidRDefault="00180935">
      <w:pPr>
        <w:widowControl w:val="0"/>
        <w:spacing w:after="0"/>
        <w:jc w:val="right"/>
      </w:pPr>
    </w:p>
    <w:p w:rsidR="00180935" w:rsidRDefault="00801A2E">
      <w:pPr>
        <w:widowControl w:val="0"/>
        <w:spacing w:after="0"/>
        <w:jc w:val="right"/>
      </w:pPr>
      <w:r>
        <w:br w:type="page"/>
      </w:r>
    </w:p>
    <w:p w:rsidR="00180935" w:rsidRDefault="00801A2E">
      <w:pPr>
        <w:widowControl w:val="0"/>
        <w:spacing w:after="0"/>
        <w:jc w:val="right"/>
      </w:pPr>
      <w:r>
        <w:rPr>
          <w:rFonts w:ascii="Times New Roman" w:hAnsi="Times New Roman"/>
          <w:sz w:val="28"/>
        </w:rPr>
        <w:lastRenderedPageBreak/>
        <w:t>Приложение № 2</w:t>
      </w:r>
    </w:p>
    <w:p w:rsidR="00180935" w:rsidRDefault="00801A2E">
      <w:pPr>
        <w:spacing w:after="0"/>
        <w:jc w:val="right"/>
      </w:pPr>
      <w:r>
        <w:rPr>
          <w:rFonts w:ascii="Times New Roman" w:hAnsi="Times New Roman"/>
          <w:sz w:val="28"/>
        </w:rPr>
        <w:t>к постановлению администрации</w:t>
      </w:r>
    </w:p>
    <w:p w:rsidR="00180935" w:rsidRDefault="00801A2E">
      <w:pPr>
        <w:spacing w:after="0"/>
        <w:jc w:val="right"/>
      </w:pPr>
      <w:r>
        <w:rPr>
          <w:rFonts w:ascii="Times New Roman" w:hAnsi="Times New Roman"/>
          <w:sz w:val="28"/>
        </w:rPr>
        <w:t>Прокопьевского муниципального округа</w:t>
      </w:r>
    </w:p>
    <w:p w:rsidR="00180935" w:rsidRDefault="00801A2E">
      <w:pPr>
        <w:spacing w:after="0"/>
        <w:jc w:val="right"/>
      </w:pPr>
      <w:r>
        <w:rPr>
          <w:rFonts w:ascii="Times New Roman" w:hAnsi="Times New Roman"/>
          <w:sz w:val="28"/>
        </w:rPr>
        <w:t>                                                              от   11.09.2026   №  2081</w:t>
      </w:r>
      <w:bookmarkStart w:id="1" w:name="_GoBack"/>
      <w:bookmarkEnd w:id="1"/>
      <w:r>
        <w:rPr>
          <w:rFonts w:ascii="Times New Roman" w:hAnsi="Times New Roman"/>
          <w:sz w:val="28"/>
        </w:rPr>
        <w:t>-п</w:t>
      </w:r>
    </w:p>
    <w:p w:rsidR="00180935" w:rsidRDefault="00180935">
      <w:pPr>
        <w:spacing w:after="0"/>
        <w:jc w:val="right"/>
      </w:pPr>
    </w:p>
    <w:p w:rsidR="00180935" w:rsidRDefault="00801A2E">
      <w:pPr>
        <w:spacing w:after="0"/>
        <w:jc w:val="center"/>
      </w:pPr>
      <w:r>
        <w:rPr>
          <w:rFonts w:ascii="Times New Roman" w:hAnsi="Times New Roman"/>
          <w:b/>
          <w:bCs/>
          <w:sz w:val="28"/>
        </w:rPr>
        <w:t xml:space="preserve">Реестр хозяйствующих субъектов с муниципальным участием 50 и более процентов, </w:t>
      </w:r>
    </w:p>
    <w:p w:rsidR="00180935" w:rsidRDefault="00801A2E">
      <w:pPr>
        <w:spacing w:after="0"/>
        <w:jc w:val="center"/>
      </w:pPr>
      <w:proofErr w:type="gramStart"/>
      <w:r>
        <w:rPr>
          <w:rFonts w:ascii="Times New Roman" w:hAnsi="Times New Roman"/>
          <w:b/>
          <w:bCs/>
          <w:sz w:val="28"/>
        </w:rPr>
        <w:t>осуществляющих</w:t>
      </w:r>
      <w:proofErr w:type="gramEnd"/>
      <w:r>
        <w:rPr>
          <w:rFonts w:ascii="Times New Roman" w:hAnsi="Times New Roman"/>
          <w:b/>
          <w:bCs/>
          <w:sz w:val="28"/>
        </w:rPr>
        <w:t xml:space="preserve"> деятельность в Прокопьевском муниципальном округе </w:t>
      </w:r>
    </w:p>
    <w:p w:rsidR="00180935" w:rsidRDefault="00801A2E">
      <w:pPr>
        <w:spacing w:after="0"/>
      </w:pPr>
      <w:r>
        <w:rPr>
          <w:rFonts w:ascii="Times New Roman" w:hAnsi="Times New Roman"/>
          <w:b/>
          <w:bCs/>
          <w:sz w:val="28"/>
        </w:rPr>
        <w:t xml:space="preserve">  </w:t>
      </w:r>
    </w:p>
    <w:tbl>
      <w:tblPr>
        <w:tblW w:w="15054" w:type="dxa"/>
        <w:tblInd w:w="185" w:type="dxa"/>
        <w:tblLayout w:type="fixed"/>
        <w:tblLook w:val="04A0" w:firstRow="1" w:lastRow="0" w:firstColumn="1" w:lastColumn="0" w:noHBand="0" w:noVBand="1"/>
      </w:tblPr>
      <w:tblGrid>
        <w:gridCol w:w="505"/>
        <w:gridCol w:w="1880"/>
        <w:gridCol w:w="1862"/>
        <w:gridCol w:w="1522"/>
        <w:gridCol w:w="1481"/>
        <w:gridCol w:w="2219"/>
        <w:gridCol w:w="1022"/>
        <w:gridCol w:w="1873"/>
        <w:gridCol w:w="1412"/>
        <w:gridCol w:w="1278"/>
      </w:tblGrid>
      <w:tr w:rsidR="00180935">
        <w:trPr>
          <w:trHeight w:val="2590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70" w:right="-170"/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хозяйствующего субъекта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70" w:right="-170"/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Суммарная доля участия (собственности Прокопьевского муниципального округа) в хозяйствующем субъекте, процентов</w:t>
            </w:r>
          </w:p>
        </w:tc>
        <w:tc>
          <w:tcPr>
            <w:tcW w:w="1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рынка присутствия хозяйствующего субъекта</w:t>
            </w:r>
          </w:p>
        </w:tc>
        <w:tc>
          <w:tcPr>
            <w:tcW w:w="1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13" w:right="-170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Объем реализации товаров, работ, услуг в натуральном выражении</w:t>
            </w:r>
          </w:p>
        </w:tc>
        <w:tc>
          <w:tcPr>
            <w:tcW w:w="2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13" w:right="-113"/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Рыночная доля хозяйствующего субъекта в натуральном выражении (по объему реализации товаров, работ, услуг), процентов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(по Прокопьевского муниципальному округу)</w:t>
            </w:r>
          </w:p>
        </w:tc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13" w:right="-113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Объем выручки, тыс. руб.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70" w:right="-283"/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Рыночная доля хозяйствующего субъекта (в стоимостном выражении),</w:t>
            </w:r>
          </w:p>
          <w:p w:rsidR="00180935" w:rsidRDefault="00801A2E">
            <w:pPr>
              <w:widowControl w:val="0"/>
              <w:spacing w:after="0"/>
              <w:ind w:left="-170" w:right="-170"/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процентов (по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Прокопьевскому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муниципальному округу)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57" w:right="-113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Суммарный объем муниципального финансирования хозяйствующего субъекта (со стороны Прокопьевского муниципального округа), рублей</w:t>
            </w:r>
          </w:p>
        </w:tc>
      </w:tr>
      <w:tr w:rsidR="00180935">
        <w:trPr>
          <w:trHeight w:val="750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ind w:left="-113"/>
              <w:jc w:val="center"/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Областной и федеральный бюджет</w:t>
            </w:r>
          </w:p>
        </w:tc>
      </w:tr>
      <w:tr w:rsidR="00180935">
        <w:trPr>
          <w:trHeight w:val="364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</w:pPr>
          </w:p>
        </w:tc>
        <w:tc>
          <w:tcPr>
            <w:tcW w:w="18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</w:pPr>
          </w:p>
        </w:tc>
        <w:tc>
          <w:tcPr>
            <w:tcW w:w="15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</w:pP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</w:pPr>
          </w:p>
        </w:tc>
        <w:tc>
          <w:tcPr>
            <w:tcW w:w="18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</w:pPr>
          </w:p>
        </w:tc>
        <w:tc>
          <w:tcPr>
            <w:tcW w:w="1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</w:pP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80935">
        <w:trPr>
          <w:trHeight w:val="364"/>
        </w:trPr>
        <w:tc>
          <w:tcPr>
            <w:tcW w:w="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801A2E">
            <w:pPr>
              <w:widowControl w:val="0"/>
              <w:spacing w:after="0"/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9" w:type="dxa"/>
            <w:tcBorders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</w:tcPr>
          <w:p w:rsidR="00180935" w:rsidRDefault="00180935">
            <w:pPr>
              <w:widowControl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80935" w:rsidRDefault="00801A2E">
      <w:pPr>
        <w:widowControl w:val="0"/>
        <w:spacing w:after="0"/>
      </w:pPr>
      <w:r>
        <w:rPr>
          <w:rFonts w:ascii="Times New Roman" w:hAnsi="Times New Roman"/>
          <w:b/>
          <w:bCs/>
          <w:sz w:val="28"/>
        </w:rPr>
        <w:t> </w:t>
      </w:r>
    </w:p>
    <w:p w:rsidR="00180935" w:rsidRDefault="00180935">
      <w:pPr>
        <w:widowControl w:val="0"/>
        <w:spacing w:after="0"/>
      </w:pPr>
    </w:p>
    <w:p w:rsidR="00180935" w:rsidRDefault="00180935">
      <w:pPr>
        <w:widowControl w:val="0"/>
        <w:spacing w:after="0"/>
      </w:pPr>
    </w:p>
    <w:p w:rsidR="00180935" w:rsidRDefault="00180935">
      <w:pPr>
        <w:widowControl w:val="0"/>
        <w:spacing w:after="0"/>
      </w:pPr>
    </w:p>
    <w:p w:rsidR="00180935" w:rsidRDefault="00180935">
      <w:pPr>
        <w:widowControl w:val="0"/>
        <w:spacing w:after="0"/>
      </w:pPr>
    </w:p>
    <w:p w:rsidR="00180935" w:rsidRDefault="00180935">
      <w:pPr>
        <w:widowControl w:val="0"/>
        <w:spacing w:after="0"/>
        <w:rPr>
          <w:rFonts w:ascii="Times New Roman" w:hAnsi="Times New Roman"/>
          <w:sz w:val="28"/>
          <w:shd w:val="clear" w:color="auto" w:fill="FF0000"/>
        </w:rPr>
      </w:pPr>
    </w:p>
    <w:sectPr w:rsidR="00180935">
      <w:headerReference w:type="default" r:id="rId67"/>
      <w:headerReference w:type="first" r:id="rId68"/>
      <w:pgSz w:w="16838" w:h="11906" w:orient="landscape"/>
      <w:pgMar w:top="1145" w:right="794" w:bottom="811" w:left="1134" w:header="72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A2E" w:rsidRDefault="00801A2E">
      <w:pPr>
        <w:spacing w:after="0" w:line="240" w:lineRule="auto"/>
      </w:pPr>
      <w:r>
        <w:separator/>
      </w:r>
    </w:p>
  </w:endnote>
  <w:endnote w:type="continuationSeparator" w:id="0">
    <w:p w:rsidR="00801A2E" w:rsidRDefault="00801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0">
    <w:altName w:val="Times New Roman"/>
    <w:charset w:val="01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A2E" w:rsidRDefault="00801A2E">
      <w:pPr>
        <w:spacing w:after="0" w:line="240" w:lineRule="auto"/>
      </w:pPr>
      <w:r>
        <w:separator/>
      </w:r>
    </w:p>
  </w:footnote>
  <w:footnote w:type="continuationSeparator" w:id="0">
    <w:p w:rsidR="00801A2E" w:rsidRDefault="00801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>
    <w:pPr>
      <w:pStyle w:val="a4"/>
      <w:tabs>
        <w:tab w:val="left" w:pos="5486"/>
      </w:tabs>
    </w:pPr>
    <w:r>
      <w:tab/>
    </w:r>
    <w:r>
      <w:tab/>
    </w:r>
  </w:p>
  <w:p w:rsidR="00801A2E" w:rsidRDefault="00801A2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7272708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5510391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7131584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554974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3370204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763117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18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3226643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20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043860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22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4956557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332723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25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6829481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26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3368547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29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6777508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31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485746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33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2364066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34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2462416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36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998140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37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1770595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39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4235543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40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8540675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41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8537710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42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4635788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43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3592064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44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4116083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46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913621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47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438761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48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7856725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49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2587865"/>
      <w:docPartObj>
        <w:docPartGallery w:val="Page Numbers (Top of Page)"/>
        <w:docPartUnique/>
      </w:docPartObj>
    </w:sdtPr>
    <w:sdtContent>
      <w:p w:rsidR="00801A2E" w:rsidRDefault="00801A2E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34472">
          <w:rPr>
            <w:noProof/>
          </w:rPr>
          <w:t>57</w:t>
        </w:r>
        <w:r>
          <w:fldChar w:fldCharType="end"/>
        </w:r>
      </w:p>
      <w:p w:rsidR="00801A2E" w:rsidRDefault="00801A2E">
        <w:pPr>
          <w:pStyle w:val="a4"/>
        </w:pPr>
      </w:p>
    </w:sdtContent>
  </w:sdt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A2E" w:rsidRDefault="00801A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163C2"/>
    <w:multiLevelType w:val="multilevel"/>
    <w:tmpl w:val="C166EB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55B05EE"/>
    <w:multiLevelType w:val="multilevel"/>
    <w:tmpl w:val="48B80D72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0" w:hAnsi="0" w:cs="0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0" w:hAnsi="0" w:cs="0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0" w:hAnsi="0" w:cs="0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800" w:hanging="360"/>
      </w:pPr>
      <w:rPr>
        <w:rFonts w:ascii="0" w:hAnsi="0" w:cs="0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0" w:hAnsi="0" w:cs="0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0" w:hAnsi="0" w:cs="0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2880" w:hanging="360"/>
      </w:pPr>
      <w:rPr>
        <w:rFonts w:ascii="0" w:hAnsi="0" w:cs="0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0" w:hAnsi="0" w:cs="0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0" w:hAnsi="0" w:cs="0" w:hint="default"/>
      </w:rPr>
    </w:lvl>
  </w:abstractNum>
  <w:abstractNum w:abstractNumId="2">
    <w:nsid w:val="649E4CC7"/>
    <w:multiLevelType w:val="multilevel"/>
    <w:tmpl w:val="82DC942A"/>
    <w:lvl w:ilvl="0">
      <w:start w:val="1"/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0" w:hAnsi="0" w:cs="0" w:hint="default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1080" w:hanging="360"/>
      </w:pPr>
      <w:rPr>
        <w:rFonts w:ascii="0" w:hAnsi="0" w:cs="0" w:hint="default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1440" w:hanging="360"/>
      </w:pPr>
      <w:rPr>
        <w:rFonts w:ascii="0" w:hAnsi="0" w:cs="0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1800" w:hanging="360"/>
      </w:pPr>
      <w:rPr>
        <w:rFonts w:ascii="0" w:hAnsi="0" w:cs="0" w:hint="default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2160" w:hanging="360"/>
      </w:pPr>
      <w:rPr>
        <w:rFonts w:ascii="0" w:hAnsi="0" w:cs="0" w:hint="default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0" w:hAnsi="0" w:cs="0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2880" w:hanging="360"/>
      </w:pPr>
      <w:rPr>
        <w:rFonts w:ascii="0" w:hAnsi="0" w:cs="0" w:hint="default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3240" w:hanging="360"/>
      </w:pPr>
      <w:rPr>
        <w:rFonts w:ascii="0" w:hAnsi="0" w:cs="0" w:hint="default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3600" w:hanging="360"/>
      </w:pPr>
      <w:rPr>
        <w:rFonts w:ascii="0" w:hAnsi="0" w:cs="0" w:hint="default"/>
      </w:rPr>
    </w:lvl>
  </w:abstractNum>
  <w:abstractNum w:abstractNumId="3">
    <w:nsid w:val="796F7C28"/>
    <w:multiLevelType w:val="multilevel"/>
    <w:tmpl w:val="BC50CE3E"/>
    <w:lvl w:ilvl="0">
      <w:start w:val="1"/>
      <w:numFmt w:val="decimal"/>
      <w:lvlText w:val="%1."/>
      <w:lvlJc w:val="left"/>
      <w:pPr>
        <w:tabs>
          <w:tab w:val="num" w:pos="0"/>
        </w:tabs>
        <w:ind w:left="754" w:hanging="397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51" w:hanging="397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548" w:hanging="397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945" w:hanging="397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342" w:hanging="397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738" w:hanging="397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135" w:hanging="397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532" w:hanging="397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929" w:hanging="397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35"/>
    <w:rsid w:val="00180935"/>
    <w:rsid w:val="00801A2E"/>
    <w:rsid w:val="00934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209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6C2192"/>
    <w:rPr>
      <w:rFonts w:ascii="Calibri" w:eastAsia="Times New Roman" w:hAnsi="Calibri" w:cs="Times New Roman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6C2192"/>
    <w:rPr>
      <w:rFonts w:ascii="Calibri" w:eastAsia="Times New Roman" w:hAnsi="Calibri" w:cs="Times New Roman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7549EC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_"/>
    <w:link w:val="1"/>
    <w:qFormat/>
    <w:rsid w:val="00D0363D"/>
    <w:rPr>
      <w:spacing w:val="-2"/>
      <w:sz w:val="26"/>
      <w:szCs w:val="26"/>
      <w:shd w:val="clear" w:color="auto" w:fill="FFFFFF"/>
    </w:rPr>
  </w:style>
  <w:style w:type="character" w:styleId="aa">
    <w:name w:val="Hyperlink"/>
    <w:rPr>
      <w:color w:val="000080"/>
      <w:u w:val="single"/>
    </w:rPr>
  </w:style>
  <w:style w:type="character" w:customStyle="1" w:styleId="katex-mathml">
    <w:name w:val="katex-mathml"/>
    <w:qFormat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0">
    <w:name w:val="List Paragraph"/>
    <w:basedOn w:val="a"/>
    <w:uiPriority w:val="34"/>
    <w:qFormat/>
    <w:rsid w:val="008116AE"/>
    <w:pPr>
      <w:spacing w:after="160" w:line="259" w:lineRule="auto"/>
      <w:ind w:left="720"/>
      <w:contextualSpacing/>
    </w:pPr>
  </w:style>
  <w:style w:type="paragraph" w:customStyle="1" w:styleId="af1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6C2192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C2192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7549E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">
    <w:name w:val="Основной текст1"/>
    <w:basedOn w:val="a"/>
    <w:link w:val="a9"/>
    <w:qFormat/>
    <w:rsid w:val="00D0363D"/>
    <w:pPr>
      <w:widowControl w:val="0"/>
      <w:shd w:val="clear" w:color="auto" w:fill="FFFFFF"/>
      <w:spacing w:before="420" w:after="420" w:line="0" w:lineRule="atLeast"/>
      <w:jc w:val="center"/>
    </w:pPr>
    <w:rPr>
      <w:rFonts w:eastAsiaTheme="minorHAnsi" w:cstheme="minorBidi"/>
      <w:spacing w:val="-2"/>
      <w:sz w:val="26"/>
      <w:szCs w:val="26"/>
    </w:rPr>
  </w:style>
  <w:style w:type="paragraph" w:customStyle="1" w:styleId="ConsPlusTitle2">
    <w:name w:val="ConsPlusTitle2"/>
    <w:qFormat/>
    <w:pPr>
      <w:widowControl w:val="0"/>
    </w:pPr>
    <w:rPr>
      <w:rFonts w:ascii="Calibri" w:eastAsia="Courier New" w:hAnsi="Calibri" w:cs="Calibri"/>
      <w:b/>
      <w:color w:val="000000"/>
      <w:kern w:val="2"/>
      <w:sz w:val="20"/>
      <w:szCs w:val="20"/>
      <w:lang w:eastAsia="ru-RU" w:bidi="hi-IN"/>
    </w:rPr>
  </w:style>
  <w:style w:type="paragraph" w:customStyle="1" w:styleId="ConsPlusNormal5">
    <w:name w:val="ConsPlusNormal5"/>
    <w:qFormat/>
    <w:pPr>
      <w:widowControl w:val="0"/>
    </w:pPr>
    <w:rPr>
      <w:rFonts w:ascii="Calibri" w:eastAsia="Courier New" w:hAnsi="Calibri" w:cs="Calibri"/>
      <w:color w:val="000000"/>
      <w:kern w:val="2"/>
      <w:sz w:val="20"/>
      <w:szCs w:val="20"/>
      <w:lang w:eastAsia="ru-RU" w:bidi="hi-IN"/>
    </w:rPr>
  </w:style>
  <w:style w:type="paragraph" w:customStyle="1" w:styleId="NormalWeb2">
    <w:name w:val="Normal (Web)2"/>
    <w:basedOn w:val="a"/>
    <w:qFormat/>
    <w:pPr>
      <w:spacing w:before="280" w:after="280" w:line="240" w:lineRule="exact"/>
    </w:pPr>
    <w:rPr>
      <w:color w:val="000000"/>
      <w:sz w:val="24"/>
      <w:szCs w:val="24"/>
      <w:lang w:eastAsia="ru-RU" w:bidi="hi-IN"/>
    </w:rPr>
  </w:style>
  <w:style w:type="paragraph" w:customStyle="1" w:styleId="ConsPlusTitle4">
    <w:name w:val="ConsPlusTitle4"/>
    <w:qFormat/>
    <w:pPr>
      <w:widowControl w:val="0"/>
    </w:pPr>
    <w:rPr>
      <w:rFonts w:ascii="Calibri" w:eastAsia="Courier New" w:hAnsi="Calibri" w:cs="Calibri"/>
      <w:b/>
      <w:color w:val="000000"/>
      <w:kern w:val="2"/>
      <w:sz w:val="20"/>
      <w:szCs w:val="20"/>
      <w:lang w:eastAsia="ru-RU" w:bidi="hi-IN"/>
    </w:rPr>
  </w:style>
  <w:style w:type="paragraph" w:customStyle="1" w:styleId="4R4R4R4R443f43f3f43f3f3f4t4t4t4t4u4u4u4u4EEEEEEwwwwyyyyffffffuuuu11111144444444444444444444E1E1E">
    <w:name w:val="С4R4R4R4Rо44 3f4 3f3f4 3f3f3f   д4t4t4t4tе4u4u4u4uр4・?・E??・EE???・EEE???жwwww????иyyyy????м]]]]????о ?f ??ff ???fff? ? ? ?еuuuu ????т・1・1?1・1?1?1・4?4?4?4а?4?4?4?4б?4?4?4?4л?4?4?4?4и?4?4?4?4цE?1E?1E・"/>
    <w:basedOn w:val="a"/>
    <w:qFormat/>
    <w:pPr>
      <w:widowControl w:val="0"/>
    </w:p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209"/>
    <w:pPr>
      <w:spacing w:after="200" w:line="276" w:lineRule="auto"/>
    </w:pPr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6C2192"/>
    <w:rPr>
      <w:rFonts w:ascii="Calibri" w:eastAsia="Times New Roman" w:hAnsi="Calibri" w:cs="Times New Roman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6C2192"/>
    <w:rPr>
      <w:rFonts w:ascii="Calibri" w:eastAsia="Times New Roman" w:hAnsi="Calibri" w:cs="Times New Roman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7549EC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_"/>
    <w:link w:val="1"/>
    <w:qFormat/>
    <w:rsid w:val="00D0363D"/>
    <w:rPr>
      <w:spacing w:val="-2"/>
      <w:sz w:val="26"/>
      <w:szCs w:val="26"/>
      <w:shd w:val="clear" w:color="auto" w:fill="FFFFFF"/>
    </w:rPr>
  </w:style>
  <w:style w:type="character" w:styleId="aa">
    <w:name w:val="Hyperlink"/>
    <w:rPr>
      <w:color w:val="000080"/>
      <w:u w:val="single"/>
    </w:rPr>
  </w:style>
  <w:style w:type="character" w:customStyle="1" w:styleId="katex-mathml">
    <w:name w:val="katex-mathml"/>
    <w:qFormat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0">
    <w:name w:val="List Paragraph"/>
    <w:basedOn w:val="a"/>
    <w:uiPriority w:val="34"/>
    <w:qFormat/>
    <w:rsid w:val="008116AE"/>
    <w:pPr>
      <w:spacing w:after="160" w:line="259" w:lineRule="auto"/>
      <w:ind w:left="720"/>
      <w:contextualSpacing/>
    </w:pPr>
  </w:style>
  <w:style w:type="paragraph" w:customStyle="1" w:styleId="af1">
    <w:name w:val="Колонтитул"/>
    <w:basedOn w:val="a"/>
    <w:qFormat/>
  </w:style>
  <w:style w:type="paragraph" w:styleId="a4">
    <w:name w:val="header"/>
    <w:basedOn w:val="a"/>
    <w:link w:val="a3"/>
    <w:uiPriority w:val="99"/>
    <w:unhideWhenUsed/>
    <w:rsid w:val="006C2192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C2192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uiPriority w:val="99"/>
    <w:semiHidden/>
    <w:unhideWhenUsed/>
    <w:qFormat/>
    <w:rsid w:val="007549E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">
    <w:name w:val="Основной текст1"/>
    <w:basedOn w:val="a"/>
    <w:link w:val="a9"/>
    <w:qFormat/>
    <w:rsid w:val="00D0363D"/>
    <w:pPr>
      <w:widowControl w:val="0"/>
      <w:shd w:val="clear" w:color="auto" w:fill="FFFFFF"/>
      <w:spacing w:before="420" w:after="420" w:line="0" w:lineRule="atLeast"/>
      <w:jc w:val="center"/>
    </w:pPr>
    <w:rPr>
      <w:rFonts w:eastAsiaTheme="minorHAnsi" w:cstheme="minorBidi"/>
      <w:spacing w:val="-2"/>
      <w:sz w:val="26"/>
      <w:szCs w:val="26"/>
    </w:rPr>
  </w:style>
  <w:style w:type="paragraph" w:customStyle="1" w:styleId="ConsPlusTitle2">
    <w:name w:val="ConsPlusTitle2"/>
    <w:qFormat/>
    <w:pPr>
      <w:widowControl w:val="0"/>
    </w:pPr>
    <w:rPr>
      <w:rFonts w:ascii="Calibri" w:eastAsia="Courier New" w:hAnsi="Calibri" w:cs="Calibri"/>
      <w:b/>
      <w:color w:val="000000"/>
      <w:kern w:val="2"/>
      <w:sz w:val="20"/>
      <w:szCs w:val="20"/>
      <w:lang w:eastAsia="ru-RU" w:bidi="hi-IN"/>
    </w:rPr>
  </w:style>
  <w:style w:type="paragraph" w:customStyle="1" w:styleId="ConsPlusNormal5">
    <w:name w:val="ConsPlusNormal5"/>
    <w:qFormat/>
    <w:pPr>
      <w:widowControl w:val="0"/>
    </w:pPr>
    <w:rPr>
      <w:rFonts w:ascii="Calibri" w:eastAsia="Courier New" w:hAnsi="Calibri" w:cs="Calibri"/>
      <w:color w:val="000000"/>
      <w:kern w:val="2"/>
      <w:sz w:val="20"/>
      <w:szCs w:val="20"/>
      <w:lang w:eastAsia="ru-RU" w:bidi="hi-IN"/>
    </w:rPr>
  </w:style>
  <w:style w:type="paragraph" w:customStyle="1" w:styleId="NormalWeb2">
    <w:name w:val="Normal (Web)2"/>
    <w:basedOn w:val="a"/>
    <w:qFormat/>
    <w:pPr>
      <w:spacing w:before="280" w:after="280" w:line="240" w:lineRule="exact"/>
    </w:pPr>
    <w:rPr>
      <w:color w:val="000000"/>
      <w:sz w:val="24"/>
      <w:szCs w:val="24"/>
      <w:lang w:eastAsia="ru-RU" w:bidi="hi-IN"/>
    </w:rPr>
  </w:style>
  <w:style w:type="paragraph" w:customStyle="1" w:styleId="ConsPlusTitle4">
    <w:name w:val="ConsPlusTitle4"/>
    <w:qFormat/>
    <w:pPr>
      <w:widowControl w:val="0"/>
    </w:pPr>
    <w:rPr>
      <w:rFonts w:ascii="Calibri" w:eastAsia="Courier New" w:hAnsi="Calibri" w:cs="Calibri"/>
      <w:b/>
      <w:color w:val="000000"/>
      <w:kern w:val="2"/>
      <w:sz w:val="20"/>
      <w:szCs w:val="20"/>
      <w:lang w:eastAsia="ru-RU" w:bidi="hi-IN"/>
    </w:rPr>
  </w:style>
  <w:style w:type="paragraph" w:customStyle="1" w:styleId="4R4R4R4R443f43f3f43f3f3f4t4t4t4t4u4u4u4u4EEEEEEwwwwyyyyffffffuuuu11111144444444444444444444E1E1E">
    <w:name w:val="С4R4R4R4Rо44 3f4 3f3f4 3f3f3f   д4t4t4t4tе4u4u4u4uр4・?・E??・EE???・EEE???жwwww????иyyyy????м]]]]????о ?f ??ff ???fff? ? ? ?еuuuu ????т・1・1?1・1?1?1・4?4?4?4а?4?4?4?4б?4?4?4?4л?4?4?4?4и?4?4?4?4цE?1E?1E・"/>
    <w:basedOn w:val="a"/>
    <w:qFormat/>
    <w:pPr>
      <w:widowControl w:val="0"/>
    </w:p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26" Type="http://schemas.openxmlformats.org/officeDocument/2006/relationships/header" Target="header18.xml"/><Relationship Id="rId39" Type="http://schemas.openxmlformats.org/officeDocument/2006/relationships/header" Target="header30.xml"/><Relationship Id="rId21" Type="http://schemas.openxmlformats.org/officeDocument/2006/relationships/header" Target="header13.xml"/><Relationship Id="rId34" Type="http://schemas.openxmlformats.org/officeDocument/2006/relationships/header" Target="header25.xml"/><Relationship Id="rId42" Type="http://schemas.openxmlformats.org/officeDocument/2006/relationships/header" Target="header33.xml"/><Relationship Id="rId47" Type="http://schemas.openxmlformats.org/officeDocument/2006/relationships/header" Target="header38.xml"/><Relationship Id="rId50" Type="http://schemas.openxmlformats.org/officeDocument/2006/relationships/header" Target="header41.xml"/><Relationship Id="rId55" Type="http://schemas.openxmlformats.org/officeDocument/2006/relationships/header" Target="header46.xml"/><Relationship Id="rId63" Type="http://schemas.openxmlformats.org/officeDocument/2006/relationships/header" Target="header54.xml"/><Relationship Id="rId68" Type="http://schemas.openxmlformats.org/officeDocument/2006/relationships/header" Target="header57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9" Type="http://schemas.openxmlformats.org/officeDocument/2006/relationships/header" Target="header2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24" Type="http://schemas.openxmlformats.org/officeDocument/2006/relationships/header" Target="header16.xml"/><Relationship Id="rId32" Type="http://schemas.openxmlformats.org/officeDocument/2006/relationships/hyperlink" Target="https://prokopmo.ru/" TargetMode="External"/><Relationship Id="rId37" Type="http://schemas.openxmlformats.org/officeDocument/2006/relationships/header" Target="header28.xml"/><Relationship Id="rId40" Type="http://schemas.openxmlformats.org/officeDocument/2006/relationships/header" Target="header31.xml"/><Relationship Id="rId45" Type="http://schemas.openxmlformats.org/officeDocument/2006/relationships/header" Target="header36.xml"/><Relationship Id="rId53" Type="http://schemas.openxmlformats.org/officeDocument/2006/relationships/header" Target="header44.xml"/><Relationship Id="rId58" Type="http://schemas.openxmlformats.org/officeDocument/2006/relationships/header" Target="header49.xml"/><Relationship Id="rId66" Type="http://schemas.openxmlformats.org/officeDocument/2006/relationships/hyperlink" Target="consultantplus://offline/ref=818C41871BE4F2EAD3BF9FA2499A27984500BE0B1AA27D38CBFC3758A25E5A22E8A12610AFF70086B1806F6FE7z3l4E" TargetMode="External"/><Relationship Id="rId5" Type="http://schemas.openxmlformats.org/officeDocument/2006/relationships/settings" Target="settings.xml"/><Relationship Id="rId15" Type="http://schemas.openxmlformats.org/officeDocument/2006/relationships/header" Target="header7.xml"/><Relationship Id="rId23" Type="http://schemas.openxmlformats.org/officeDocument/2006/relationships/header" Target="header15.xml"/><Relationship Id="rId28" Type="http://schemas.openxmlformats.org/officeDocument/2006/relationships/header" Target="header20.xml"/><Relationship Id="rId36" Type="http://schemas.openxmlformats.org/officeDocument/2006/relationships/header" Target="header27.xml"/><Relationship Id="rId49" Type="http://schemas.openxmlformats.org/officeDocument/2006/relationships/header" Target="header40.xml"/><Relationship Id="rId57" Type="http://schemas.openxmlformats.org/officeDocument/2006/relationships/header" Target="header48.xml"/><Relationship Id="rId61" Type="http://schemas.openxmlformats.org/officeDocument/2006/relationships/header" Target="header52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31" Type="http://schemas.openxmlformats.org/officeDocument/2006/relationships/header" Target="header23.xml"/><Relationship Id="rId44" Type="http://schemas.openxmlformats.org/officeDocument/2006/relationships/header" Target="header35.xml"/><Relationship Id="rId52" Type="http://schemas.openxmlformats.org/officeDocument/2006/relationships/header" Target="header43.xml"/><Relationship Id="rId60" Type="http://schemas.openxmlformats.org/officeDocument/2006/relationships/header" Target="header51.xml"/><Relationship Id="rId65" Type="http://schemas.openxmlformats.org/officeDocument/2006/relationships/hyperlink" Target="consultantplus://offline/ref=818C41871BE4F2EAD3BF9FA2499A27984500BE0B1AA47D38CBFC3758A25E5A22E8A12610AFF70086B1806F6FE7z3l4E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eader" Target="header14.xml"/><Relationship Id="rId27" Type="http://schemas.openxmlformats.org/officeDocument/2006/relationships/header" Target="header19.xml"/><Relationship Id="rId30" Type="http://schemas.openxmlformats.org/officeDocument/2006/relationships/header" Target="header22.xml"/><Relationship Id="rId35" Type="http://schemas.openxmlformats.org/officeDocument/2006/relationships/header" Target="header26.xml"/><Relationship Id="rId43" Type="http://schemas.openxmlformats.org/officeDocument/2006/relationships/header" Target="header34.xml"/><Relationship Id="rId48" Type="http://schemas.openxmlformats.org/officeDocument/2006/relationships/header" Target="header39.xml"/><Relationship Id="rId56" Type="http://schemas.openxmlformats.org/officeDocument/2006/relationships/header" Target="header47.xml"/><Relationship Id="rId64" Type="http://schemas.openxmlformats.org/officeDocument/2006/relationships/header" Target="header55.xml"/><Relationship Id="rId69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eader" Target="header42.xml"/><Relationship Id="rId3" Type="http://schemas.openxmlformats.org/officeDocument/2006/relationships/styles" Target="styl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eader" Target="header17.xml"/><Relationship Id="rId33" Type="http://schemas.openxmlformats.org/officeDocument/2006/relationships/header" Target="header24.xml"/><Relationship Id="rId38" Type="http://schemas.openxmlformats.org/officeDocument/2006/relationships/header" Target="header29.xml"/><Relationship Id="rId46" Type="http://schemas.openxmlformats.org/officeDocument/2006/relationships/header" Target="header37.xml"/><Relationship Id="rId59" Type="http://schemas.openxmlformats.org/officeDocument/2006/relationships/header" Target="header50.xml"/><Relationship Id="rId67" Type="http://schemas.openxmlformats.org/officeDocument/2006/relationships/header" Target="header56.xml"/><Relationship Id="rId20" Type="http://schemas.openxmlformats.org/officeDocument/2006/relationships/header" Target="header12.xml"/><Relationship Id="rId41" Type="http://schemas.openxmlformats.org/officeDocument/2006/relationships/header" Target="header32.xml"/><Relationship Id="rId54" Type="http://schemas.openxmlformats.org/officeDocument/2006/relationships/header" Target="header45.xml"/><Relationship Id="rId62" Type="http://schemas.openxmlformats.org/officeDocument/2006/relationships/header" Target="header53.xm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DC8D2-2BD8-4B5F-BC09-C0A4EA9C8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57</Pages>
  <Words>11914</Words>
  <Characters>67915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</dc:creator>
  <dc:description/>
  <cp:lastModifiedBy>Пользователь Windows</cp:lastModifiedBy>
  <cp:revision>13</cp:revision>
  <cp:lastPrinted>2026-09-14T07:30:00Z</cp:lastPrinted>
  <dcterms:created xsi:type="dcterms:W3CDTF">2025-01-28T03:21:00Z</dcterms:created>
  <dcterms:modified xsi:type="dcterms:W3CDTF">2026-09-14T07:30:00Z</dcterms:modified>
  <dc:language>ru-RU</dc:language>
</cp:coreProperties>
</file>