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22"/>
        <w:gridCol w:w="3124"/>
      </w:tblGrid>
      <w:tr w:rsidR="00C16695">
        <w:tc>
          <w:tcPr>
            <w:tcW w:w="9146" w:type="dxa"/>
            <w:gridSpan w:val="2"/>
            <w:shd w:val="clear" w:color="auto" w:fill="auto"/>
          </w:tcPr>
          <w:p w:rsidR="00C16695" w:rsidRDefault="00B343CA">
            <w:pPr>
              <w:spacing w:line="360" w:lineRule="auto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b/>
                <w:sz w:val="32"/>
              </w:rPr>
              <w:t>КЕМЕРОВСКАЯ ОБЛАСТЬ - КУЗБАСС</w:t>
            </w:r>
          </w:p>
          <w:p w:rsidR="00C16695" w:rsidRDefault="00B343CA">
            <w:pPr>
              <w:keepNext/>
              <w:spacing w:line="360" w:lineRule="auto"/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 w:rsidR="00C16695" w:rsidRDefault="00B343CA">
            <w:pPr>
              <w:keepNext/>
              <w:spacing w:line="360" w:lineRule="auto"/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ПРОКОПЬЕВСКОГО МУНИЦИПАЛЬНОГО ОКРУГА</w:t>
            </w:r>
          </w:p>
          <w:p w:rsidR="00C16695" w:rsidRDefault="00B343CA">
            <w:pPr>
              <w:keepNext/>
              <w:spacing w:line="360" w:lineRule="auto"/>
              <w:jc w:val="center"/>
              <w:outlineLvl w:val="1"/>
              <w:rPr>
                <w:b/>
                <w:caps/>
                <w:sz w:val="40"/>
              </w:rPr>
            </w:pPr>
            <w:r>
              <w:rPr>
                <w:b/>
                <w:caps/>
                <w:sz w:val="40"/>
              </w:rPr>
              <w:t>постановление</w:t>
            </w:r>
          </w:p>
          <w:p w:rsidR="00C16695" w:rsidRDefault="00C16695">
            <w:pPr>
              <w:rPr>
                <w:sz w:val="20"/>
              </w:rPr>
            </w:pPr>
          </w:p>
        </w:tc>
      </w:tr>
      <w:tr w:rsidR="00C16695">
        <w:trPr>
          <w:trHeight w:val="2080"/>
        </w:trPr>
        <w:tc>
          <w:tcPr>
            <w:tcW w:w="6022" w:type="dxa"/>
            <w:shd w:val="clear" w:color="auto" w:fill="auto"/>
          </w:tcPr>
          <w:p w:rsidR="00C16695" w:rsidRDefault="00B343CA">
            <w:pPr>
              <w:rPr>
                <w:sz w:val="28"/>
              </w:rPr>
            </w:pPr>
            <w:r>
              <w:rPr>
                <w:sz w:val="28"/>
              </w:rPr>
              <w:t xml:space="preserve">от                          №      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 xml:space="preserve">  </w:t>
            </w:r>
          </w:p>
          <w:p w:rsidR="00C16695" w:rsidRDefault="00B343CA">
            <w:pPr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:rsidR="00C16695" w:rsidRDefault="00C16695">
            <w:pPr>
              <w:rPr>
                <w:sz w:val="28"/>
              </w:rPr>
            </w:pPr>
          </w:p>
          <w:p w:rsidR="00C16695" w:rsidRDefault="00B343CA">
            <w:pPr>
              <w:rPr>
                <w:sz w:val="28"/>
              </w:rPr>
            </w:pPr>
            <w:r>
              <w:rPr>
                <w:sz w:val="28"/>
              </w:rPr>
              <w:t xml:space="preserve">Об определении перечня мест </w:t>
            </w:r>
          </w:p>
          <w:p w:rsidR="00C16695" w:rsidRDefault="00B343CA">
            <w:pPr>
              <w:rPr>
                <w:sz w:val="28"/>
              </w:rPr>
            </w:pPr>
            <w:r>
              <w:rPr>
                <w:sz w:val="28"/>
              </w:rPr>
              <w:t>для проведения ярмарок  на территории Прокопьевского</w:t>
            </w:r>
            <w:r>
              <w:rPr>
                <w:sz w:val="28"/>
              </w:rPr>
              <w:t xml:space="preserve"> муниципального округа</w:t>
            </w:r>
          </w:p>
          <w:p w:rsidR="00C16695" w:rsidRDefault="00C16695">
            <w:pPr>
              <w:rPr>
                <w:sz w:val="28"/>
              </w:rPr>
            </w:pPr>
          </w:p>
        </w:tc>
        <w:tc>
          <w:tcPr>
            <w:tcW w:w="3124" w:type="dxa"/>
            <w:shd w:val="clear" w:color="auto" w:fill="auto"/>
          </w:tcPr>
          <w:p w:rsidR="00C16695" w:rsidRDefault="00C16695">
            <w:pPr>
              <w:rPr>
                <w:sz w:val="28"/>
              </w:rPr>
            </w:pPr>
          </w:p>
        </w:tc>
      </w:tr>
    </w:tbl>
    <w:p w:rsidR="00C16695" w:rsidRDefault="00C16695">
      <w:pPr>
        <w:ind w:firstLine="709"/>
        <w:jc w:val="both"/>
        <w:rPr>
          <w:sz w:val="28"/>
        </w:rPr>
      </w:pPr>
    </w:p>
    <w:p w:rsidR="00C16695" w:rsidRDefault="00C16695">
      <w:pPr>
        <w:ind w:firstLine="709"/>
        <w:jc w:val="both"/>
        <w:rPr>
          <w:sz w:val="28"/>
        </w:rPr>
      </w:pPr>
    </w:p>
    <w:p w:rsidR="00C16695" w:rsidRDefault="00C16695">
      <w:pPr>
        <w:ind w:firstLine="709"/>
        <w:jc w:val="both"/>
        <w:rPr>
          <w:sz w:val="28"/>
        </w:rPr>
      </w:pPr>
    </w:p>
    <w:p w:rsidR="00C16695" w:rsidRDefault="00C16695">
      <w:pPr>
        <w:ind w:firstLine="709"/>
        <w:jc w:val="both"/>
        <w:rPr>
          <w:sz w:val="28"/>
        </w:rPr>
      </w:pPr>
    </w:p>
    <w:p w:rsidR="00C16695" w:rsidRDefault="00B343CA">
      <w:pPr>
        <w:ind w:firstLine="709"/>
        <w:jc w:val="both"/>
        <w:rPr>
          <w:sz w:val="28"/>
        </w:rPr>
      </w:pPr>
      <w:proofErr w:type="gramStart"/>
      <w:r>
        <w:rPr>
          <w:spacing w:val="-5"/>
          <w:sz w:val="28"/>
        </w:rPr>
        <w:t xml:space="preserve">В соответствии с Федеральным законом от 28.12.2009 № 381-ФЗ     «Об основах государственного регулирования торговой деятельности в Российской Федерации» и Законом Кемеровской области - Кузбасса от 12.12.2022 № 139-ОЗ «О </w:t>
      </w:r>
      <w:r>
        <w:rPr>
          <w:spacing w:val="-5"/>
          <w:sz w:val="28"/>
        </w:rPr>
        <w:t>регулировании отдельных вопросов в сфере торговой деятельности», руководствуясь постановлением Правительства Кемеровской области – Кузбасса от 18.11.2019 № 664 «О порядке организации ярмарок и продажи товаров (выполнения работ, оказания услуг) на них, за и</w:t>
      </w:r>
      <w:r>
        <w:rPr>
          <w:spacing w:val="-5"/>
          <w:sz w:val="28"/>
        </w:rPr>
        <w:t>сключением случаев, когда организатором</w:t>
      </w:r>
      <w:proofErr w:type="gramEnd"/>
      <w:r>
        <w:rPr>
          <w:spacing w:val="-5"/>
          <w:sz w:val="28"/>
        </w:rPr>
        <w:t xml:space="preserve">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</w:t>
      </w:r>
      <w:r>
        <w:rPr>
          <w:spacing w:val="-5"/>
          <w:sz w:val="28"/>
        </w:rPr>
        <w:t xml:space="preserve">) и выполнения работ, оказания услуг на ярмарках», </w:t>
      </w:r>
      <w:r>
        <w:rPr>
          <w:sz w:val="28"/>
        </w:rPr>
        <w:t xml:space="preserve">Уставом муниципального образования </w:t>
      </w:r>
      <w:proofErr w:type="spellStart"/>
      <w:r>
        <w:rPr>
          <w:sz w:val="28"/>
        </w:rPr>
        <w:t>Прокопьевский</w:t>
      </w:r>
      <w:proofErr w:type="spellEnd"/>
      <w:r>
        <w:rPr>
          <w:sz w:val="28"/>
        </w:rPr>
        <w:t xml:space="preserve"> муниципальный округ Кемеровской области – Кузбасса,</w:t>
      </w:r>
    </w:p>
    <w:p w:rsidR="00C16695" w:rsidRDefault="00B343CA">
      <w:pPr>
        <w:ind w:firstLine="709"/>
        <w:jc w:val="both"/>
        <w:rPr>
          <w:sz w:val="28"/>
        </w:rPr>
      </w:pPr>
      <w:r>
        <w:rPr>
          <w:sz w:val="28"/>
        </w:rPr>
        <w:t>администрация        Прокопьевского       муниципального        округа</w:t>
      </w:r>
    </w:p>
    <w:p w:rsidR="00C16695" w:rsidRDefault="00B343CA">
      <w:pPr>
        <w:jc w:val="both"/>
        <w:rPr>
          <w:sz w:val="28"/>
        </w:rPr>
      </w:pPr>
      <w:r>
        <w:rPr>
          <w:sz w:val="28"/>
        </w:rPr>
        <w:t>ПОСТАНОВЛЯЕТ:</w:t>
      </w:r>
    </w:p>
    <w:p w:rsidR="00C16695" w:rsidRDefault="00B343CA">
      <w:pPr>
        <w:ind w:firstLine="709"/>
        <w:jc w:val="both"/>
        <w:rPr>
          <w:sz w:val="28"/>
        </w:rPr>
      </w:pPr>
      <w:r>
        <w:rPr>
          <w:sz w:val="28"/>
        </w:rPr>
        <w:t>1.  Определить пере</w:t>
      </w:r>
      <w:r>
        <w:rPr>
          <w:sz w:val="28"/>
        </w:rPr>
        <w:t>чень мест для проведения ярмарок на территории Прокопьевского муниципального округа согласно приложению к настоящему постановлению.</w:t>
      </w:r>
    </w:p>
    <w:p w:rsidR="00C16695" w:rsidRDefault="00B343CA">
      <w:pPr>
        <w:ind w:firstLine="709"/>
        <w:jc w:val="both"/>
        <w:rPr>
          <w:sz w:val="28"/>
        </w:rPr>
      </w:pPr>
      <w:r>
        <w:rPr>
          <w:sz w:val="28"/>
        </w:rPr>
        <w:t>2. С момента вступления в силу настоящего постановления, признать утратившим силу постановление администрации Прокопьевского</w:t>
      </w:r>
      <w:r>
        <w:rPr>
          <w:sz w:val="28"/>
        </w:rPr>
        <w:t xml:space="preserve"> муниципального округа от 05.06.2023  №  84-п  «Об определении перечня мест для проведения ярмарок  на территории Прокопьевского муниципального округа».</w:t>
      </w:r>
    </w:p>
    <w:p w:rsidR="00C16695" w:rsidRDefault="00B343CA">
      <w:pPr>
        <w:ind w:firstLine="720"/>
        <w:jc w:val="both"/>
        <w:rPr>
          <w:sz w:val="28"/>
        </w:rPr>
      </w:pPr>
      <w:r>
        <w:rPr>
          <w:sz w:val="28"/>
        </w:rPr>
        <w:t>3. Настоящее постановление опубликовать в газете «Сельская новь».</w:t>
      </w:r>
    </w:p>
    <w:p w:rsidR="00C16695" w:rsidRDefault="00B343CA">
      <w:pPr>
        <w:ind w:firstLine="720"/>
        <w:jc w:val="both"/>
        <w:rPr>
          <w:sz w:val="28"/>
        </w:rPr>
      </w:pPr>
      <w:r>
        <w:rPr>
          <w:sz w:val="28"/>
        </w:rPr>
        <w:t>4. Настоящее постановление вступает в</w:t>
      </w:r>
      <w:r>
        <w:rPr>
          <w:sz w:val="28"/>
        </w:rPr>
        <w:t xml:space="preserve"> силу после опубликования.</w:t>
      </w:r>
    </w:p>
    <w:p w:rsidR="00C16695" w:rsidRDefault="00B343CA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округа по экономике и инвестициям </w:t>
      </w:r>
      <w:proofErr w:type="spellStart"/>
      <w:r>
        <w:rPr>
          <w:sz w:val="28"/>
        </w:rPr>
        <w:t>Зимаеву</w:t>
      </w:r>
      <w:proofErr w:type="spellEnd"/>
      <w:r>
        <w:rPr>
          <w:sz w:val="28"/>
        </w:rPr>
        <w:t xml:space="preserve"> Н.Н.</w:t>
      </w:r>
    </w:p>
    <w:p w:rsidR="00C16695" w:rsidRDefault="00C16695"/>
    <w:p w:rsidR="00C16695" w:rsidRDefault="00C16695"/>
    <w:p w:rsidR="00C16695" w:rsidRDefault="00B343CA">
      <w:r>
        <w:rPr>
          <w:sz w:val="28"/>
        </w:rPr>
        <w:t xml:space="preserve">Глава Прокопьевского </w:t>
      </w:r>
    </w:p>
    <w:p w:rsidR="00C16695" w:rsidRDefault="00B343CA">
      <w:r>
        <w:rPr>
          <w:sz w:val="28"/>
        </w:rPr>
        <w:t xml:space="preserve">муниципального  округа                                                     </w:t>
      </w:r>
      <w:r>
        <w:rPr>
          <w:sz w:val="28"/>
        </w:rPr>
        <w:t xml:space="preserve">            Н.Г. Шабалина</w:t>
      </w:r>
    </w:p>
    <w:p w:rsidR="00C16695" w:rsidRDefault="00B343CA">
      <w:r>
        <w:t xml:space="preserve">         </w:t>
      </w:r>
    </w:p>
    <w:p w:rsidR="00C16695" w:rsidRDefault="00C16695">
      <w:pPr>
        <w:sectPr w:rsidR="00C16695">
          <w:headerReference w:type="even" r:id="rId7"/>
          <w:headerReference w:type="default" r:id="rId8"/>
          <w:pgSz w:w="11908" w:h="16848"/>
          <w:pgMar w:top="1134" w:right="850" w:bottom="1134" w:left="1701" w:header="720" w:footer="720" w:gutter="0"/>
          <w:cols w:space="720"/>
          <w:titlePg/>
        </w:sectPr>
      </w:pPr>
    </w:p>
    <w:p w:rsidR="00C16695" w:rsidRDefault="00B343CA">
      <w:pPr>
        <w:pStyle w:val="ConsPlusTitle"/>
        <w:tabs>
          <w:tab w:val="left" w:pos="9356"/>
        </w:tabs>
        <w:ind w:left="9356"/>
        <w:jc w:val="right"/>
        <w:rPr>
          <w:b w:val="0"/>
          <w:sz w:val="28"/>
        </w:rPr>
      </w:pPr>
      <w:r>
        <w:rPr>
          <w:b w:val="0"/>
          <w:sz w:val="28"/>
        </w:rPr>
        <w:lastRenderedPageBreak/>
        <w:t>Приложение  к постановлению администрации Прокопьевского муниципального округа</w:t>
      </w:r>
    </w:p>
    <w:p w:rsidR="00C16695" w:rsidRDefault="00B343CA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от                       №    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 xml:space="preserve">    </w:t>
      </w:r>
    </w:p>
    <w:p w:rsidR="00C16695" w:rsidRDefault="00C16695">
      <w:pPr>
        <w:jc w:val="right"/>
        <w:rPr>
          <w:sz w:val="28"/>
        </w:rPr>
      </w:pPr>
    </w:p>
    <w:p w:rsidR="00C16695" w:rsidRDefault="00C16695">
      <w:pPr>
        <w:jc w:val="right"/>
        <w:rPr>
          <w:sz w:val="28"/>
        </w:rPr>
      </w:pPr>
    </w:p>
    <w:p w:rsidR="00C16695" w:rsidRDefault="00B343CA">
      <w:pPr>
        <w:pStyle w:val="ConsPlusTitle"/>
        <w:jc w:val="center"/>
        <w:rPr>
          <w:b w:val="0"/>
          <w:sz w:val="28"/>
        </w:rPr>
      </w:pPr>
      <w:r>
        <w:rPr>
          <w:b w:val="0"/>
          <w:sz w:val="28"/>
        </w:rPr>
        <w:t>Перечень мест для проведения ярмарок</w:t>
      </w:r>
    </w:p>
    <w:p w:rsidR="00C16695" w:rsidRDefault="00B343CA">
      <w:pPr>
        <w:pStyle w:val="ConsPlusTitle"/>
        <w:jc w:val="center"/>
        <w:rPr>
          <w:b w:val="0"/>
          <w:sz w:val="28"/>
        </w:rPr>
      </w:pPr>
      <w:r>
        <w:rPr>
          <w:b w:val="0"/>
          <w:sz w:val="28"/>
        </w:rPr>
        <w:t xml:space="preserve">на территории Прокопьевского </w:t>
      </w:r>
      <w:r>
        <w:rPr>
          <w:b w:val="0"/>
          <w:sz w:val="28"/>
        </w:rPr>
        <w:t>муниципального округа</w:t>
      </w:r>
    </w:p>
    <w:p w:rsidR="00C16695" w:rsidRDefault="00B343CA">
      <w:pPr>
        <w:pStyle w:val="ConsPlusTitle"/>
        <w:jc w:val="center"/>
        <w:rPr>
          <w:b w:val="0"/>
          <w:sz w:val="22"/>
        </w:rPr>
      </w:pPr>
      <w:r>
        <w:rPr>
          <w:b w:val="0"/>
          <w:sz w:val="22"/>
        </w:rPr>
        <w:t>(наименование муниципального образования)</w:t>
      </w:r>
    </w:p>
    <w:p w:rsidR="00C16695" w:rsidRDefault="00C16695">
      <w:pPr>
        <w:pStyle w:val="ConsPlusTitle"/>
        <w:jc w:val="center"/>
        <w:rPr>
          <w:b w:val="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692"/>
        <w:gridCol w:w="2694"/>
        <w:gridCol w:w="1843"/>
        <w:gridCol w:w="2268"/>
        <w:gridCol w:w="2126"/>
      </w:tblGrid>
      <w:tr w:rsidR="00C16695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Место проведения ярмарки (земли, земельный участок, здание, сооружение </w:t>
            </w:r>
            <w:proofErr w:type="gramEnd"/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либо их часть)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Адрес места проведения ярмарки, адресный ориентир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Собственник (пользователь,</w:t>
            </w:r>
            <w:proofErr w:type="gramEnd"/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владелец) </w:t>
            </w: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места проведения ярмарки</w:t>
            </w: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(государственная, муниципальная, </w:t>
            </w:r>
            <w:proofErr w:type="gramEnd"/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частная собственность)</w:t>
            </w: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(необходимо указать  наименование ИП, юридического лица)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Тип ярмарки</w:t>
            </w: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Период проведения ярмарки</w:t>
            </w:r>
          </w:p>
        </w:tc>
      </w:tr>
      <w:tr w:rsidR="00C1669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/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Универсальная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C16695">
            <w:pPr>
              <w:pStyle w:val="ConsPlusNormal"/>
              <w:jc w:val="center"/>
              <w:rPr>
                <w:sz w:val="24"/>
              </w:rPr>
            </w:pP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</w:t>
            </w:r>
          </w:p>
          <w:p w:rsidR="00C16695" w:rsidRDefault="00B343CA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 указанием специализации)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C16695"/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jc w:val="center"/>
            </w:pPr>
            <w:r>
              <w:t>7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п. Трудармейский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площадь возле здания  </w:t>
            </w:r>
            <w:proofErr w:type="spellStart"/>
            <w:r>
              <w:rPr>
                <w:sz w:val="24"/>
              </w:rPr>
              <w:t>Трудармейского</w:t>
            </w:r>
            <w:proofErr w:type="spellEnd"/>
            <w:r>
              <w:rPr>
                <w:sz w:val="24"/>
              </w:rPr>
              <w:t xml:space="preserve"> ТО,                 ул. Советская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Бурлаки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площадь возле </w:t>
            </w:r>
            <w:proofErr w:type="spellStart"/>
            <w:r>
              <w:rPr>
                <w:sz w:val="24"/>
              </w:rPr>
              <w:t>Бурлаковского</w:t>
            </w:r>
            <w:proofErr w:type="spellEnd"/>
            <w:r>
              <w:rPr>
                <w:sz w:val="24"/>
              </w:rPr>
              <w:t xml:space="preserve"> СДК                          ул. Центральная,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b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Калачево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площадь около Калачевского СДК, переулок советский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b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Терентьевское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площадь около </w:t>
            </w:r>
            <w:proofErr w:type="spellStart"/>
            <w:r>
              <w:rPr>
                <w:sz w:val="24"/>
              </w:rPr>
              <w:t>Терентьевского</w:t>
            </w:r>
            <w:proofErr w:type="spellEnd"/>
            <w:r>
              <w:rPr>
                <w:sz w:val="24"/>
              </w:rPr>
              <w:t xml:space="preserve"> СДК, ул. Центральная, 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b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Карагайла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площадь перед </w:t>
            </w:r>
            <w:proofErr w:type="spellStart"/>
            <w:r>
              <w:rPr>
                <w:sz w:val="24"/>
              </w:rPr>
              <w:t>Карагайлинским</w:t>
            </w:r>
            <w:proofErr w:type="spellEnd"/>
            <w:r>
              <w:rPr>
                <w:sz w:val="24"/>
              </w:rPr>
              <w:t xml:space="preserve"> СДК,                         ул. Ленина 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b/>
              </w:rPr>
            </w:pPr>
            <w:r>
              <w:rPr>
                <w:sz w:val="24"/>
              </w:rPr>
              <w:t xml:space="preserve">От одного дня до одного </w:t>
            </w:r>
            <w:r>
              <w:rPr>
                <w:sz w:val="24"/>
              </w:rPr>
              <w:t>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п. Центральный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в районе                      </w:t>
            </w:r>
          </w:p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ул. Заречная, 15б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b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 xml:space="preserve">пгт. Краснобродский 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Cell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Гагарина, 4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 xml:space="preserve">ООО «СЧ </w:t>
            </w:r>
            <w:r>
              <w:t>Недвижимость»               ТЦ «Калина»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От одного дня до 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 xml:space="preserve">пгт. Краснобродский 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Cell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Новая, 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 xml:space="preserve">От одного дня до </w:t>
            </w:r>
            <w:r>
              <w:t>одного месяца</w:t>
            </w:r>
          </w:p>
        </w:tc>
      </w:tr>
      <w:tr w:rsidR="00C1669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 xml:space="preserve">пос. Артышта 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Cell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 Ленина, 20-а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Сельскохозяйственная</w:t>
            </w:r>
          </w:p>
          <w:p w:rsidR="00C16695" w:rsidRDefault="00C16695">
            <w:pPr>
              <w:pStyle w:val="ConsPlusNormal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695" w:rsidRDefault="00B343CA">
            <w:r>
              <w:t>От одного дня до одного месяца</w:t>
            </w:r>
          </w:p>
        </w:tc>
      </w:tr>
    </w:tbl>
    <w:p w:rsidR="00C16695" w:rsidRDefault="00C16695">
      <w:pPr>
        <w:pStyle w:val="ConsPlusTitle"/>
        <w:tabs>
          <w:tab w:val="left" w:pos="4253"/>
        </w:tabs>
        <w:rPr>
          <w:sz w:val="28"/>
        </w:rPr>
      </w:pPr>
    </w:p>
    <w:sectPr w:rsidR="00C16695">
      <w:headerReference w:type="even" r:id="rId9"/>
      <w:headerReference w:type="default" r:id="rId10"/>
      <w:pgSz w:w="16840" w:h="11907" w:orient="landscape"/>
      <w:pgMar w:top="1276" w:right="1418" w:bottom="1276" w:left="992" w:header="709" w:footer="0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CA" w:rsidRDefault="00B343CA">
      <w:r>
        <w:separator/>
      </w:r>
    </w:p>
  </w:endnote>
  <w:endnote w:type="continuationSeparator" w:id="0">
    <w:p w:rsidR="00B343CA" w:rsidRDefault="00B3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CA" w:rsidRDefault="00B343CA">
      <w:r>
        <w:separator/>
      </w:r>
    </w:p>
  </w:footnote>
  <w:footnote w:type="continuationSeparator" w:id="0">
    <w:p w:rsidR="00B343CA" w:rsidRDefault="00B34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95" w:rsidRDefault="00C16695">
    <w:pPr>
      <w:pStyle w:val="af"/>
      <w:rPr>
        <w:rStyle w:val="ac"/>
      </w:rPr>
    </w:pPr>
  </w:p>
  <w:p w:rsidR="00C16695" w:rsidRDefault="00C1669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95" w:rsidRDefault="00B343CA">
    <w:pPr>
      <w:pStyle w:val="af"/>
    </w:pPr>
    <w:r>
      <w:rPr>
        <w:rFonts w:ascii="Times New Roman" w:hAnsi="Times New Roman"/>
        <w:sz w:val="24"/>
      </w:rPr>
      <w:fldChar w:fldCharType="begin"/>
    </w:r>
    <w: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t xml:space="preserve"> </w:t>
    </w:r>
    <w:r>
      <w:rPr>
        <w:rFonts w:ascii="Times New Roman" w:hAnsi="Times New Roman"/>
        <w:sz w:val="24"/>
      </w:rPr>
      <w:fldChar w:fldCharType="end"/>
    </w:r>
  </w:p>
  <w:p w:rsidR="00C16695" w:rsidRDefault="00C16695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95" w:rsidRDefault="00C16695">
    <w:pPr>
      <w:pStyle w:val="af"/>
      <w:rPr>
        <w:rStyle w:val="ac"/>
      </w:rPr>
    </w:pPr>
  </w:p>
  <w:p w:rsidR="00C16695" w:rsidRDefault="00C16695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95" w:rsidRDefault="00C1669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6695"/>
    <w:rsid w:val="004C1F65"/>
    <w:rsid w:val="00B343CA"/>
    <w:rsid w:val="00C1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a3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pt-a-000005">
    <w:name w:val="pt-a-000005"/>
    <w:basedOn w:val="a"/>
    <w:link w:val="pt-a-0000050"/>
    <w:pPr>
      <w:spacing w:beforeAutospacing="1" w:afterAutospacing="1"/>
    </w:pPr>
  </w:style>
  <w:style w:type="character" w:customStyle="1" w:styleId="pt-a-0000050">
    <w:name w:val="pt-a-000005"/>
    <w:basedOn w:val="1"/>
    <w:link w:val="pt-a-000005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t-a0-000004">
    <w:name w:val="pt-a0-000004"/>
    <w:basedOn w:val="12"/>
    <w:link w:val="pt-a0-0000040"/>
  </w:style>
  <w:style w:type="character" w:customStyle="1" w:styleId="pt-a0-0000040">
    <w:name w:val="pt-a0-000004"/>
    <w:basedOn w:val="a0"/>
    <w:link w:val="pt-a0-000004"/>
  </w:style>
  <w:style w:type="paragraph" w:customStyle="1" w:styleId="pt-000002">
    <w:name w:val="pt-000002"/>
    <w:basedOn w:val="12"/>
    <w:link w:val="pt-0000020"/>
  </w:style>
  <w:style w:type="character" w:customStyle="1" w:styleId="pt-0000020">
    <w:name w:val="pt-000002"/>
    <w:basedOn w:val="a0"/>
    <w:link w:val="pt-000002"/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t-a-000002">
    <w:name w:val="pt-a-000002"/>
    <w:basedOn w:val="a"/>
    <w:link w:val="pt-a-0000020"/>
    <w:pPr>
      <w:spacing w:beforeAutospacing="1" w:afterAutospacing="1"/>
    </w:pPr>
  </w:style>
  <w:style w:type="character" w:customStyle="1" w:styleId="pt-a-0000020">
    <w:name w:val="pt-a-000002"/>
    <w:basedOn w:val="1"/>
    <w:link w:val="pt-a-00000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t-a0-000003">
    <w:name w:val="pt-a0-000003"/>
    <w:basedOn w:val="12"/>
    <w:link w:val="pt-a0-0000030"/>
  </w:style>
  <w:style w:type="character" w:customStyle="1" w:styleId="pt-a0-0000030">
    <w:name w:val="pt-a0-000003"/>
    <w:basedOn w:val="a0"/>
    <w:link w:val="pt-a0-000003"/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6">
    <w:name w:val="Номер страницы1"/>
    <w:basedOn w:val="12"/>
    <w:link w:val="ac"/>
  </w:style>
  <w:style w:type="character" w:styleId="ac">
    <w:name w:val="page number"/>
    <w:basedOn w:val="a0"/>
    <w:link w:val="16"/>
  </w:style>
  <w:style w:type="paragraph" w:styleId="ad">
    <w:name w:val="Title"/>
    <w:basedOn w:val="a"/>
    <w:link w:val="ae"/>
    <w:uiPriority w:val="10"/>
    <w:qFormat/>
    <w:pPr>
      <w:tabs>
        <w:tab w:val="left" w:pos="3402"/>
        <w:tab w:val="left" w:pos="6521"/>
      </w:tabs>
      <w:jc w:val="center"/>
    </w:pPr>
    <w:rPr>
      <w:sz w:val="30"/>
    </w:rPr>
  </w:style>
  <w:style w:type="character" w:customStyle="1" w:styleId="ae">
    <w:name w:val="Название Знак"/>
    <w:basedOn w:val="1"/>
    <w:link w:val="ad"/>
    <w:rPr>
      <w:rFonts w:ascii="Times New Roman" w:hAnsi="Times New Roman"/>
      <w:sz w:val="3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36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Times New Roman" w:hAnsi="Times New Roman"/>
      <w:b/>
      <w:sz w:val="32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3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jc w:val="center"/>
    </w:pPr>
    <w:rPr>
      <w:rFonts w:ascii="Calibri" w:hAnsi="Calibri"/>
      <w:sz w:val="22"/>
    </w:rPr>
  </w:style>
  <w:style w:type="character" w:customStyle="1" w:styleId="af0">
    <w:name w:val="Верхний колонтитул Знак"/>
    <w:basedOn w:val="1"/>
    <w:link w:val="af"/>
    <w:rPr>
      <w:rFonts w:ascii="Calibri" w:hAnsi="Calibri"/>
      <w:sz w:val="22"/>
    </w:rPr>
  </w:style>
  <w:style w:type="table" w:styleId="af1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a3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pt-a-000005">
    <w:name w:val="pt-a-000005"/>
    <w:basedOn w:val="a"/>
    <w:link w:val="pt-a-0000050"/>
    <w:pPr>
      <w:spacing w:beforeAutospacing="1" w:afterAutospacing="1"/>
    </w:pPr>
  </w:style>
  <w:style w:type="character" w:customStyle="1" w:styleId="pt-a-0000050">
    <w:name w:val="pt-a-000005"/>
    <w:basedOn w:val="1"/>
    <w:link w:val="pt-a-000005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t-a0-000004">
    <w:name w:val="pt-a0-000004"/>
    <w:basedOn w:val="12"/>
    <w:link w:val="pt-a0-0000040"/>
  </w:style>
  <w:style w:type="character" w:customStyle="1" w:styleId="pt-a0-0000040">
    <w:name w:val="pt-a0-000004"/>
    <w:basedOn w:val="a0"/>
    <w:link w:val="pt-a0-000004"/>
  </w:style>
  <w:style w:type="paragraph" w:customStyle="1" w:styleId="pt-000002">
    <w:name w:val="pt-000002"/>
    <w:basedOn w:val="12"/>
    <w:link w:val="pt-0000020"/>
  </w:style>
  <w:style w:type="character" w:customStyle="1" w:styleId="pt-0000020">
    <w:name w:val="pt-000002"/>
    <w:basedOn w:val="a0"/>
    <w:link w:val="pt-000002"/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t-a-000002">
    <w:name w:val="pt-a-000002"/>
    <w:basedOn w:val="a"/>
    <w:link w:val="pt-a-0000020"/>
    <w:pPr>
      <w:spacing w:beforeAutospacing="1" w:afterAutospacing="1"/>
    </w:pPr>
  </w:style>
  <w:style w:type="character" w:customStyle="1" w:styleId="pt-a-0000020">
    <w:name w:val="pt-a-000002"/>
    <w:basedOn w:val="1"/>
    <w:link w:val="pt-a-00000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t-a0-000003">
    <w:name w:val="pt-a0-000003"/>
    <w:basedOn w:val="12"/>
    <w:link w:val="pt-a0-0000030"/>
  </w:style>
  <w:style w:type="character" w:customStyle="1" w:styleId="pt-a0-0000030">
    <w:name w:val="pt-a0-000003"/>
    <w:basedOn w:val="a0"/>
    <w:link w:val="pt-a0-000003"/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6">
    <w:name w:val="Номер страницы1"/>
    <w:basedOn w:val="12"/>
    <w:link w:val="ac"/>
  </w:style>
  <w:style w:type="character" w:styleId="ac">
    <w:name w:val="page number"/>
    <w:basedOn w:val="a0"/>
    <w:link w:val="16"/>
  </w:style>
  <w:style w:type="paragraph" w:styleId="ad">
    <w:name w:val="Title"/>
    <w:basedOn w:val="a"/>
    <w:link w:val="ae"/>
    <w:uiPriority w:val="10"/>
    <w:qFormat/>
    <w:pPr>
      <w:tabs>
        <w:tab w:val="left" w:pos="3402"/>
        <w:tab w:val="left" w:pos="6521"/>
      </w:tabs>
      <w:jc w:val="center"/>
    </w:pPr>
    <w:rPr>
      <w:sz w:val="30"/>
    </w:rPr>
  </w:style>
  <w:style w:type="character" w:customStyle="1" w:styleId="ae">
    <w:name w:val="Название Знак"/>
    <w:basedOn w:val="1"/>
    <w:link w:val="ad"/>
    <w:rPr>
      <w:rFonts w:ascii="Times New Roman" w:hAnsi="Times New Roman"/>
      <w:sz w:val="3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36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Times New Roman" w:hAnsi="Times New Roman"/>
      <w:b/>
      <w:sz w:val="32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3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jc w:val="center"/>
    </w:pPr>
    <w:rPr>
      <w:rFonts w:ascii="Calibri" w:hAnsi="Calibri"/>
      <w:sz w:val="22"/>
    </w:rPr>
  </w:style>
  <w:style w:type="character" w:customStyle="1" w:styleId="af0">
    <w:name w:val="Верхний колонтитул Знак"/>
    <w:basedOn w:val="1"/>
    <w:link w:val="af"/>
    <w:rPr>
      <w:rFonts w:ascii="Calibri" w:hAnsi="Calibri"/>
      <w:sz w:val="22"/>
    </w:rPr>
  </w:style>
  <w:style w:type="table" w:styleId="af1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29econ</dc:creator>
  <cp:lastModifiedBy>Пользователь Windows</cp:lastModifiedBy>
  <cp:revision>2</cp:revision>
  <dcterms:created xsi:type="dcterms:W3CDTF">2024-10-10T03:45:00Z</dcterms:created>
  <dcterms:modified xsi:type="dcterms:W3CDTF">2024-10-10T03:45:00Z</dcterms:modified>
</cp:coreProperties>
</file>