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Уведомление о разработке предлагаемого нормативного правового акта</w:t>
      </w:r>
    </w:p>
    <w:p w14:paraId="02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Настоящим уведомлением </w:t>
      </w:r>
      <w:r>
        <w:rPr>
          <w:rFonts w:ascii="Times New Roman" w:hAnsi="Times New Roman"/>
          <w:sz w:val="28"/>
          <w:u w:val="single"/>
        </w:rPr>
        <w:t>о</w:t>
      </w:r>
      <w:r>
        <w:rPr>
          <w:rFonts w:ascii="Times New Roman" w:hAnsi="Times New Roman"/>
          <w:sz w:val="28"/>
          <w:u w:val="single"/>
        </w:rPr>
        <w:t>тдел архитектуры и строительства администрации Прокопьевского муниципального округа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</w:rPr>
        <w:t>извещает о начале обсуждения проекта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«</w:t>
      </w:r>
      <w:r>
        <w:rPr>
          <w:rFonts w:ascii="Times New Roman" w:hAnsi="Times New Roman"/>
          <w:b w:val="0"/>
          <w:sz w:val="28"/>
          <w:u w:val="single"/>
        </w:rPr>
        <w:t xml:space="preserve">Об утверждении административного </w:t>
      </w:r>
      <w:r>
        <w:rPr>
          <w:rFonts w:ascii="Times New Roman" w:hAnsi="Times New Roman"/>
          <w:b w:val="0"/>
          <w:sz w:val="28"/>
          <w:u w:val="single"/>
        </w:rPr>
        <w:t xml:space="preserve">регламента предоставления </w:t>
      </w:r>
      <w:r>
        <w:rPr>
          <w:rFonts w:ascii="Times New Roman" w:hAnsi="Times New Roman"/>
          <w:b w:val="0"/>
          <w:sz w:val="28"/>
          <w:u w:val="single"/>
        </w:rPr>
        <w:t xml:space="preserve">муниципальной услуги </w:t>
      </w:r>
      <w:r>
        <w:rPr>
          <w:rFonts w:ascii="Times New Roman" w:hAnsi="Times New Roman"/>
          <w:b w:val="0"/>
          <w:sz w:val="28"/>
          <w:u w:val="single"/>
        </w:rPr>
        <w:t>«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Направление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уведомления о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соответствии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построенных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или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реконструированных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объектов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индивидуального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жилищного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строительства или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садового дома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требованиям законодательства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Российской Федерации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о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градостроительной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>деятельности</w:t>
      </w:r>
      <w:r>
        <w:rPr>
          <w:rFonts w:ascii="Times New Roman" w:hAnsi="Times New Roman"/>
          <w:color w:val="000000"/>
          <w:sz w:val="28"/>
          <w:u w:val="single"/>
        </w:rPr>
        <w:t>»</w:t>
      </w:r>
      <w:r>
        <w:rPr>
          <w:rFonts w:ascii="Times New Roman" w:hAnsi="Times New Roman"/>
          <w:color w:val="000000"/>
          <w:sz w:val="28"/>
        </w:rPr>
        <w:t>.</w:t>
      </w:r>
    </w:p>
    <w:p w14:paraId="04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Предложения принимаются по адресу: </w:t>
      </w:r>
      <w:r>
        <w:rPr>
          <w:rFonts w:ascii="Times New Roman" w:hAnsi="Times New Roman"/>
          <w:sz w:val="28"/>
          <w:u w:val="single"/>
        </w:rPr>
        <w:t>653033, г. Прокопьевск, пр. Гагарина, 1в, каб. 303</w:t>
      </w:r>
      <w:r>
        <w:rPr>
          <w:rFonts w:ascii="Times New Roman" w:hAnsi="Times New Roman"/>
          <w:sz w:val="28"/>
        </w:rPr>
        <w:t>, а также по адресу электронной почты: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fldChar w:fldCharType="begin"/>
      </w:r>
      <w:r>
        <w:rPr>
          <w:rFonts w:ascii="Times New Roman" w:hAnsi="Times New Roman"/>
          <w:color w:val="000000"/>
          <w:sz w:val="28"/>
          <w:u w:val="single"/>
        </w:rPr>
        <w:instrText>HYPERLINK "mailto:arch_stroy@mail.ru"</w:instrText>
      </w:r>
      <w:r>
        <w:rPr>
          <w:rFonts w:ascii="Times New Roman" w:hAnsi="Times New Roman"/>
          <w:color w:val="000000"/>
          <w:sz w:val="28"/>
          <w:u w:val="single"/>
        </w:rPr>
        <w:fldChar w:fldCharType="separate"/>
      </w:r>
      <w:r>
        <w:rPr>
          <w:rFonts w:ascii="Times New Roman" w:hAnsi="Times New Roman"/>
          <w:color w:val="000000"/>
          <w:sz w:val="28"/>
          <w:u w:val="single"/>
        </w:rPr>
        <w:t>arch_stroy@mail.ru</w:t>
      </w:r>
      <w:r>
        <w:rPr>
          <w:rFonts w:ascii="Times New Roman" w:hAnsi="Times New Roman"/>
          <w:color w:val="000000"/>
          <w:sz w:val="28"/>
          <w:u w:val="single"/>
        </w:rPr>
        <w:fldChar w:fldCharType="end"/>
      </w:r>
    </w:p>
    <w:p w14:paraId="05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06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Сроки приема предложений: </w:t>
      </w:r>
      <w:r>
        <w:rPr>
          <w:rFonts w:ascii="Times New Roman" w:hAnsi="Times New Roman"/>
          <w:sz w:val="28"/>
          <w:u w:val="single"/>
        </w:rPr>
        <w:t>с 17.06.2025 по 15.07.2025</w:t>
      </w:r>
    </w:p>
    <w:p w14:paraId="07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14:paraId="08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9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поступившие предложения будут рассмотрены. Сводка предложений будет размещена на сайте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не позднее </w:t>
      </w:r>
      <w:r>
        <w:rPr>
          <w:rFonts w:ascii="Times New Roman" w:hAnsi="Times New Roman"/>
          <w:sz w:val="28"/>
          <w:u w:val="single"/>
        </w:rPr>
        <w:t>18.07.202</w:t>
      </w:r>
      <w:r>
        <w:rPr>
          <w:rFonts w:ascii="Times New Roman" w:hAnsi="Times New Roman"/>
          <w:sz w:val="28"/>
          <w:u w:val="single"/>
        </w:rPr>
        <w:t>5</w:t>
      </w:r>
    </w:p>
    <w:p w14:paraId="0A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1. Описание проблемы, на решение которой направлен предлагаемый нормативный правовой акт: </w:t>
      </w:r>
      <w:r>
        <w:rPr>
          <w:rFonts w:ascii="Times New Roman" w:hAnsi="Times New Roman"/>
          <w:sz w:val="28"/>
          <w:u w:val="single"/>
        </w:rPr>
        <w:t>н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аправление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уведомления о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соответствии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построенных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или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реконструированных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объектов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индивидуального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жилищного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строительства или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садового дома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требованиям законодательства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Российской Федерации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о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градостроительной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>деятельности</w:t>
      </w:r>
      <w:r>
        <w:rPr>
          <w:rFonts w:ascii="Times New Roman" w:hAnsi="Times New Roman"/>
          <w:sz w:val="28"/>
          <w:u w:val="single"/>
        </w:rPr>
        <w:t>.</w:t>
      </w:r>
    </w:p>
    <w:p w14:paraId="0B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Цели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 xml:space="preserve">повышение качества </w:t>
      </w:r>
      <w:r>
        <w:rPr>
          <w:rFonts w:ascii="Times New Roman" w:hAnsi="Times New Roman"/>
          <w:sz w:val="28"/>
          <w:u w:val="single"/>
        </w:rPr>
        <w:t xml:space="preserve">и доступности предоставления </w:t>
      </w:r>
      <w:r>
        <w:rPr>
          <w:rFonts w:ascii="Times New Roman" w:hAnsi="Times New Roman"/>
          <w:sz w:val="28"/>
          <w:u w:val="single"/>
        </w:rPr>
        <w:t>муниципальной услуги «</w:t>
      </w:r>
      <w:r>
        <w:rPr>
          <w:rFonts w:ascii="Times New Roman" w:hAnsi="Times New Roman"/>
          <w:sz w:val="28"/>
          <w:u w:val="single"/>
        </w:rPr>
        <w:t>н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аправление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уведомления о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соответствии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построенных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или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реконструированных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объектов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индивидуального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жилищного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строительства или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садового дома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требованиям законодательства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Российской Федерации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о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 xml:space="preserve">градостроительной </w:t>
      </w:r>
      <w:r>
        <w:rPr>
          <w:rStyle w:val="Style_1_ch"/>
          <w:rFonts w:ascii="Times New Roman" w:hAnsi="Times New Roman"/>
          <w:b w:val="0"/>
          <w:sz w:val="28"/>
          <w:u w:val="single"/>
        </w:rPr>
        <w:t>деятельности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C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sz w:val="28"/>
          <w:u w:val="single"/>
        </w:rPr>
        <w:t xml:space="preserve">ч. 16 - 23 статьи 55 Градостроительного кодекса Российской Федерации; Федеральный закон от 27.07.2010 № 210-ФЗ </w:t>
      </w:r>
      <w:r>
        <w:rPr>
          <w:u w:val="single"/>
        </w:rPr>
        <w:br/>
      </w:r>
      <w:r>
        <w:rPr>
          <w:rFonts w:ascii="Times New Roman" w:hAnsi="Times New Roman"/>
          <w:sz w:val="28"/>
          <w:u w:val="single"/>
        </w:rPr>
        <w:t xml:space="preserve">«Об организации предоставления государственных и муниципальных услуг»; </w:t>
      </w:r>
      <w:r>
        <w:rPr>
          <w:rFonts w:ascii="Times New Roman" w:hAnsi="Times New Roman"/>
          <w:color w:val="000000"/>
          <w:sz w:val="28"/>
          <w:u w:val="single"/>
        </w:rPr>
        <w:t>п</w:t>
      </w:r>
      <w:r>
        <w:rPr>
          <w:rFonts w:ascii="Times New Roman" w:hAnsi="Times New Roman"/>
          <w:color w:val="000000"/>
          <w:sz w:val="28"/>
          <w:u w:val="single"/>
        </w:rPr>
        <w:t>остановление Правительства Российской Федерации от 20.07.2021 № 1228</w:t>
      </w:r>
      <w:r>
        <w:rPr>
          <w:u w:val="single"/>
        </w:rPr>
        <w:br/>
      </w:r>
      <w:r>
        <w:rPr>
          <w:rFonts w:ascii="Times New Roman" w:hAnsi="Times New Roman"/>
          <w:color w:val="000000"/>
          <w:sz w:val="28"/>
          <w:u w:val="single"/>
        </w:rPr>
        <w:t>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</w:t>
      </w:r>
      <w:r>
        <w:rPr>
          <w:rFonts w:ascii="Times New Roman" w:hAnsi="Times New Roman"/>
          <w:color w:val="000000"/>
          <w:sz w:val="28"/>
          <w:u w:val="single"/>
        </w:rPr>
        <w:t>а Российской Федерации»</w:t>
      </w:r>
      <w:r>
        <w:rPr>
          <w:rFonts w:ascii="Times New Roman" w:hAnsi="Times New Roman"/>
          <w:color w:val="000000"/>
          <w:sz w:val="28"/>
          <w:u w:val="single"/>
        </w:rPr>
        <w:t>;</w:t>
      </w:r>
      <w:r>
        <w:rPr>
          <w:rFonts w:ascii="Times New Roman" w:hAnsi="Times New Roman"/>
          <w:color w:val="000000"/>
          <w:sz w:val="28"/>
          <w:u w:val="single"/>
        </w:rPr>
        <w:t xml:space="preserve"> Устав муниципального образования Прокопьевский муниципальный округ Кемеровской области - Кузбасса</w:t>
      </w:r>
      <w:r>
        <w:rPr>
          <w:rFonts w:ascii="Times New Roman" w:hAnsi="Times New Roman"/>
          <w:sz w:val="28"/>
        </w:rPr>
        <w:t>.</w:t>
      </w:r>
    </w:p>
    <w:p w14:paraId="0D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4. Планируемый срок вступления в силу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июль</w:t>
      </w:r>
      <w:r>
        <w:rPr>
          <w:rFonts w:ascii="Times New Roman" w:hAnsi="Times New Roman"/>
          <w:sz w:val="28"/>
          <w:u w:val="single"/>
        </w:rPr>
        <w:t xml:space="preserve"> 2025 года</w:t>
      </w:r>
      <w:r>
        <w:rPr>
          <w:rFonts w:ascii="Times New Roman" w:hAnsi="Times New Roman"/>
          <w:sz w:val="28"/>
          <w:u w:val="single"/>
        </w:rPr>
        <w:t>.</w:t>
      </w:r>
    </w:p>
    <w:p w14:paraId="0E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Сведения о необходимости или отсутствии необходимости установления переходного периода: </w:t>
      </w:r>
      <w:r>
        <w:rPr>
          <w:rFonts w:ascii="Times New Roman" w:hAnsi="Times New Roman"/>
          <w:sz w:val="28"/>
          <w:u w:val="single"/>
        </w:rPr>
        <w:t>не требуется.</w:t>
      </w:r>
    </w:p>
    <w:p w14:paraId="0F000000">
      <w:pPr>
        <w:pStyle w:val="Style_4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</w:rPr>
        <w:t>.</w:t>
      </w:r>
    </w:p>
    <w:p w14:paraId="10000000">
      <w:pPr>
        <w:pStyle w:val="Style_3"/>
        <w:ind w:firstLine="567" w:left="-567"/>
        <w:rPr>
          <w:rFonts w:ascii="Times New Roman" w:hAnsi="Times New Roman"/>
          <w:sz w:val="28"/>
        </w:rPr>
      </w:pPr>
    </w:p>
    <w:p w14:paraId="11000000">
      <w:pPr>
        <w:pStyle w:val="Style_3"/>
        <w:ind w:firstLine="567"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уведомлению прилагаются:</w:t>
      </w:r>
    </w:p>
    <w:p w14:paraId="12000000">
      <w:pPr>
        <w:pStyle w:val="Style_3"/>
        <w:ind w:firstLine="567" w:left="-567"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jc w:val="left"/>
        <w:tblInd w:type="dxa" w:w="119"/>
        <w:tblLayout w:type="fixed"/>
        <w:tblCellMar>
          <w:top w:type="dxa" w:w="102"/>
          <w:left w:type="dxa" w:w="57"/>
          <w:bottom w:type="dxa" w:w="102"/>
          <w:right w:type="dxa" w:w="62"/>
        </w:tblCellMar>
      </w:tblPr>
      <w:tblGrid>
        <w:gridCol w:w="392"/>
        <w:gridCol w:w="7160"/>
        <w:gridCol w:w="1850"/>
      </w:tblGrid>
      <w:tr>
        <w:trPr>
          <w:trHeight w:hRule="atLeast" w:val="283"/>
        </w:trP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3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71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4000000">
            <w:pPr>
              <w:pStyle w:val="Style_3"/>
              <w:widowControl w:val="0"/>
              <w:spacing w:line="252" w:lineRule="auto"/>
              <w:ind w:firstLine="0" w:left="11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вопросов для участников публичных обсуждений</w:t>
            </w:r>
          </w:p>
        </w:tc>
        <w:tc>
          <w:tcPr>
            <w:tcW w:type="dxa" w:w="1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5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6000000">
      <w:pPr>
        <w:pStyle w:val="Style_3"/>
        <w:ind/>
        <w:jc w:val="both"/>
        <w:rPr>
          <w:rFonts w:ascii="Times New Roman" w:hAnsi="Times New Roman"/>
          <w:sz w:val="24"/>
        </w:rPr>
      </w:pPr>
    </w:p>
    <w:sectPr>
      <w:type w:val="nextPage"/>
      <w:pgSz w:h="16838" w:orient="portrait" w:w="11906"/>
      <w:pgMar w:bottom="1389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z w:val="22"/>
    </w:rPr>
  </w:style>
  <w:style w:styleId="Style_6" w:type="paragraph">
    <w:name w:val="Указатель"/>
    <w:basedOn w:val="Style_1"/>
    <w:link w:val="Style_6_ch"/>
    <w:rPr>
      <w:rFonts w:ascii="PT Astra Serif" w:hAnsi="PT Astra Serif"/>
    </w:rPr>
  </w:style>
  <w:style w:styleId="Style_6_ch" w:type="character">
    <w:name w:val="Указатель"/>
    <w:basedOn w:val="Style_1_ch"/>
    <w:link w:val="Style_6"/>
    <w:rPr>
      <w:rFonts w:ascii="PT Astra Serif" w:hAnsi="PT Astra Serif"/>
    </w:rPr>
  </w:style>
  <w:style w:styleId="Style_7" w:type="paragraph">
    <w:name w:val="toc 2"/>
    <w:next w:val="Style_1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1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1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1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1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3" w:type="paragraph">
    <w:name w:val="ConsPlusNonformat"/>
    <w:link w:val="Style_3_ch"/>
    <w:pPr>
      <w:widowControl w:val="0"/>
      <w:spacing w:after="0" w:before="0" w:line="240" w:lineRule="auto"/>
      <w:ind/>
      <w:jc w:val="left"/>
    </w:pPr>
    <w:rPr>
      <w:rFonts w:ascii="Courier New" w:hAnsi="Courier New"/>
      <w:color w:val="000000"/>
      <w:sz w:val="20"/>
    </w:rPr>
  </w:style>
  <w:style w:styleId="Style_3_ch" w:type="character">
    <w:name w:val="ConsPlusNonformat"/>
    <w:link w:val="Style_3"/>
    <w:rPr>
      <w:rFonts w:ascii="Courier New" w:hAnsi="Courier New"/>
      <w:color w:val="000000"/>
      <w:sz w:val="20"/>
    </w:rPr>
  </w:style>
  <w:style w:styleId="Style_14" w:type="paragraph">
    <w:name w:val="Заголовок"/>
    <w:basedOn w:val="Style_1"/>
    <w:next w:val="Style_15"/>
    <w:link w:val="Style_14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14_ch" w:type="character">
    <w:name w:val="Заголовок"/>
    <w:basedOn w:val="Style_1_ch"/>
    <w:link w:val="Style_14"/>
    <w:rPr>
      <w:rFonts w:ascii="PT Astra Serif" w:hAnsi="PT Astra Serif"/>
      <w:sz w:val="28"/>
    </w:rPr>
  </w:style>
  <w:style w:styleId="Style_16" w:type="paragraph">
    <w:name w:val="toc 3"/>
    <w:next w:val="Style_1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heading 5"/>
    <w:next w:val="Style_1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1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2" w:type="paragraph">
    <w:name w:val="Hyperlink"/>
    <w:basedOn w:val="Style_13"/>
    <w:link w:val="Style_2_ch"/>
    <w:rPr>
      <w:color w:themeColor="hyperlink" w:val="0000FF"/>
      <w:u w:val="single"/>
    </w:rPr>
  </w:style>
  <w:style w:styleId="Style_2_ch" w:type="character">
    <w:name w:val="Hyperlink"/>
    <w:basedOn w:val="Style_13_ch"/>
    <w:link w:val="Style_2"/>
    <w:rPr>
      <w:color w:themeColor="hyperlink"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1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15" w:type="paragraph">
    <w:name w:val="Body Text"/>
    <w:basedOn w:val="Style_1"/>
    <w:link w:val="Style_15_ch"/>
    <w:pPr>
      <w:spacing w:after="140" w:before="0" w:line="276" w:lineRule="auto"/>
      <w:ind/>
    </w:pPr>
  </w:style>
  <w:style w:styleId="Style_15_ch" w:type="character">
    <w:name w:val="Body Text"/>
    <w:basedOn w:val="Style_1_ch"/>
    <w:link w:val="Style_15"/>
  </w:style>
  <w:style w:styleId="Style_4" w:type="paragraph">
    <w:name w:val="ConsPlusNormal"/>
    <w:link w:val="Style_4_ch"/>
    <w:pPr>
      <w:widowControl w:val="0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4_ch" w:type="character">
    <w:name w:val="ConsPlusNormal"/>
    <w:link w:val="Style_4"/>
    <w:rPr>
      <w:rFonts w:asciiTheme="minorAscii" w:hAnsiTheme="minorHAnsi"/>
      <w:color w:val="000000"/>
      <w:sz w:val="22"/>
    </w:rPr>
  </w:style>
  <w:style w:styleId="Style_22" w:type="paragraph">
    <w:name w:val="toc 9"/>
    <w:next w:val="Style_1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1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1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1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1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1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1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styleId="Style_29" w:type="paragraph">
    <w:name w:val="List"/>
    <w:basedOn w:val="Style_15"/>
    <w:link w:val="Style_29_ch"/>
    <w:rPr>
      <w:rFonts w:ascii="PT Astra Serif" w:hAnsi="PT Astra Serif"/>
    </w:rPr>
  </w:style>
  <w:style w:styleId="Style_29_ch" w:type="character">
    <w:name w:val="List"/>
    <w:basedOn w:val="Style_15_ch"/>
    <w:link w:val="Style_29"/>
    <w:rPr>
      <w:rFonts w:ascii="PT Astra Serif" w:hAnsi="PT Astra Serif"/>
    </w:rPr>
  </w:style>
  <w:style w:styleId="Style_30" w:type="paragraph">
    <w:name w:val="Caption"/>
    <w:basedOn w:val="Style_1"/>
    <w:link w:val="Style_30_ch"/>
    <w:pPr>
      <w:spacing w:after="120" w:before="120"/>
      <w:ind/>
    </w:pPr>
    <w:rPr>
      <w:rFonts w:ascii="PT Astra Serif" w:hAnsi="PT Astra Serif"/>
      <w:i w:val="1"/>
      <w:sz w:val="24"/>
    </w:rPr>
  </w:style>
  <w:style w:styleId="Style_30_ch" w:type="character">
    <w:name w:val="Caption"/>
    <w:basedOn w:val="Style_1_ch"/>
    <w:link w:val="Style_30"/>
    <w:rPr>
      <w:rFonts w:ascii="PT Astra Serif" w:hAnsi="PT Astra Serif"/>
      <w:i w:val="1"/>
      <w:sz w:val="24"/>
    </w:r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2025-06-17T09:17:32Z</dcterms:modified>
</cp:coreProperties>
</file>