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Субсидирование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убсидирование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убсидирования части затрат субъектам малого и среднего предпринимательства на </w:t>
      </w:r>
      <w:r>
        <w:rPr>
          <w:rFonts w:ascii="Times New Roman" w:hAnsi="Times New Roman"/>
          <w:sz w:val="28"/>
          <w:u w:val="single"/>
        </w:rPr>
        <w:t>приобретение оборудования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субъекты малого и среднего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 xml:space="preserve"> зарегистрированные и действующие на территории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29.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02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2025-04-29T08:23:02Z</dcterms:modified>
</cp:coreProperties>
</file>