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Layout w:type="fixed"/>
      </w:tblPr>
      <w:tblGrid>
        <w:gridCol w:w="9565"/>
      </w:tblGrid>
      <w:tr>
        <w:tc>
          <w:tcPr>
            <w:tcW w:type="dxa" w:w="9565"/>
            <w:shd w:fill="auto" w:val="clear"/>
          </w:tcPr>
          <w:p w14:paraId="03000000">
            <w:pPr>
              <w:widowControl w:val="0"/>
              <w:spacing w:line="360" w:lineRule="auto"/>
              <w:ind/>
              <w:jc w:val="center"/>
            </w:pPr>
            <w:r>
              <w:rPr>
                <w:b w:val="1"/>
                <w:sz w:val="32"/>
              </w:rPr>
              <w:t>КЕМЕРОВСКАЯ ОБЛАСТЬ-КУЗБАСС</w:t>
            </w:r>
          </w:p>
          <w:p w14:paraId="04000000">
            <w:pPr>
              <w:pStyle w:val="Style_3"/>
              <w:widowControl w:val="0"/>
              <w:spacing w:line="360" w:lineRule="auto"/>
              <w:ind/>
            </w:pPr>
            <w:r>
              <w:rPr>
                <w:sz w:val="28"/>
              </w:rPr>
              <w:t>АДМИНИСТРАЦИЯ</w:t>
            </w:r>
          </w:p>
          <w:p w14:paraId="05000000">
            <w:pPr>
              <w:pStyle w:val="Style_3"/>
              <w:widowControl w:val="0"/>
              <w:spacing w:line="360" w:lineRule="auto"/>
              <w:ind/>
            </w:pPr>
            <w:r>
              <w:rPr>
                <w:sz w:val="28"/>
              </w:rPr>
              <w:t>ПРОКОПЬЕВСКОГО МУНИЦИПАЛЬНОГО ОКРУГА</w:t>
            </w:r>
          </w:p>
          <w:p w14:paraId="06000000">
            <w:pPr>
              <w:pStyle w:val="Style_4"/>
              <w:widowControl w:val="0"/>
              <w:spacing w:line="360" w:lineRule="auto"/>
              <w:ind/>
            </w:pPr>
            <w:r>
              <w:rPr>
                <w:caps w:val="1"/>
                <w:sz w:val="40"/>
              </w:rPr>
              <w:t>постановление</w:t>
            </w:r>
          </w:p>
          <w:p w14:paraId="07000000">
            <w:pPr>
              <w:rPr>
                <w:caps w:val="1"/>
                <w:sz w:val="40"/>
              </w:rPr>
            </w:pPr>
          </w:p>
        </w:tc>
      </w:tr>
    </w:tbl>
    <w:p w14:paraId="08000000">
      <w:pPr>
        <w:rPr>
          <w:sz w:val="28"/>
        </w:rPr>
      </w:pPr>
      <w:r>
        <w:rPr>
          <w:sz w:val="28"/>
        </w:rPr>
        <w:t>от 28.05.2026</w:t>
      </w:r>
      <w:r>
        <w:rPr>
          <w:sz w:val="28"/>
        </w:rPr>
        <w:t xml:space="preserve"> </w:t>
      </w:r>
      <w:r>
        <w:rPr>
          <w:sz w:val="28"/>
        </w:rPr>
        <w:t>№ 1114</w:t>
      </w:r>
    </w:p>
    <w:p w14:paraId="09000000">
      <w:pPr>
        <w:rPr>
          <w:sz w:val="28"/>
        </w:rPr>
      </w:pPr>
      <w:r>
        <w:rPr>
          <w:sz w:val="28"/>
        </w:rPr>
        <w:t>г. Прокопьевск</w:t>
      </w:r>
    </w:p>
    <w:p w14:paraId="0A000000">
      <w:pPr>
        <w:rPr>
          <w:sz w:val="28"/>
        </w:rPr>
      </w:pPr>
    </w:p>
    <w:p w14:paraId="0B000000">
      <w:pPr>
        <w:rPr>
          <w:sz w:val="28"/>
        </w:rPr>
      </w:pPr>
      <w:r>
        <w:rPr>
          <w:sz w:val="28"/>
        </w:rPr>
        <w:t xml:space="preserve">О проведении публичных слушаний по </w:t>
      </w:r>
    </w:p>
    <w:p w14:paraId="0C000000">
      <w:pPr>
        <w:widowControl w:val="0"/>
        <w:ind w:right="-2"/>
        <w:rPr>
          <w:sz w:val="28"/>
        </w:rPr>
      </w:pPr>
      <w:r>
        <w:rPr>
          <w:sz w:val="28"/>
        </w:rPr>
        <w:t>вопросу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предоставления разрешения </w:t>
      </w:r>
      <w:r>
        <w:rPr>
          <w:rFonts w:ascii="Times New Roman" w:hAnsi="Times New Roman"/>
          <w:sz w:val="28"/>
        </w:rPr>
        <w:t>на</w:t>
      </w: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условно разрешенный вид использования</w:t>
      </w: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земельного участка или объекта 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капитального </w:t>
      </w:r>
      <w:r>
        <w:rPr>
          <w:rFonts w:ascii="Times New Roman" w:hAnsi="Times New Roman"/>
          <w:sz w:val="28"/>
        </w:rPr>
        <w:t>строительства</w:t>
      </w:r>
    </w:p>
    <w:p w14:paraId="10000000">
      <w:pPr>
        <w:widowControl w:val="0"/>
        <w:ind/>
        <w:jc w:val="center"/>
        <w:rPr>
          <w:rFonts w:ascii="Times New Roman" w:hAnsi="Times New Roman"/>
          <w:sz w:val="28"/>
        </w:rPr>
      </w:pPr>
    </w:p>
    <w:p w14:paraId="11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В соответствии </w:t>
      </w:r>
      <w:r>
        <w:rPr>
          <w:sz w:val="28"/>
        </w:rPr>
        <w:t>с</w:t>
      </w:r>
      <w:r>
        <w:rPr>
          <w:sz w:val="28"/>
        </w:rPr>
        <w:t>о статьями 5.1 и 39</w:t>
      </w:r>
      <w:r>
        <w:rPr>
          <w:sz w:val="28"/>
        </w:rPr>
        <w:t xml:space="preserve"> Градостроительного кодекса</w:t>
      </w:r>
      <w:r>
        <w:rPr>
          <w:sz w:val="28"/>
        </w:rPr>
        <w:t xml:space="preserve"> Российской Федерации, статьей 16 Федерального закона от 06.10.2003 № 131-ФЗ «Об общих принципах организации местного самоуправления в Российской Федерации»</w:t>
      </w:r>
      <w:r>
        <w:rPr>
          <w:sz w:val="28"/>
        </w:rPr>
        <w:t xml:space="preserve">, </w:t>
      </w:r>
      <w:r>
        <w:rPr>
          <w:sz w:val="28"/>
        </w:rPr>
        <w:t xml:space="preserve">решением Совета народных депутатов Прокопьевского муниципального округа от </w:t>
      </w:r>
      <w:r>
        <w:rPr>
          <w:rFonts w:ascii="Times New Roman" w:hAnsi="Times New Roman"/>
          <w:sz w:val="28"/>
        </w:rPr>
        <w:t>29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237</w:t>
      </w:r>
      <w:r>
        <w:rPr>
          <w:sz w:val="28"/>
        </w:rPr>
        <w:t xml:space="preserve"> «</w:t>
      </w:r>
      <w:r>
        <w:rPr>
          <w:sz w:val="28"/>
        </w:rPr>
        <w:t xml:space="preserve">Об утверждении </w:t>
      </w:r>
      <w:r>
        <w:rPr>
          <w:sz w:val="28"/>
        </w:rPr>
        <w:t>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округа»,</w:t>
      </w:r>
      <w:r>
        <w:rPr>
          <w:sz w:val="28"/>
        </w:rPr>
        <w:t xml:space="preserve"> </w:t>
      </w:r>
      <w:r>
        <w:rPr>
          <w:sz w:val="28"/>
        </w:rPr>
        <w:t xml:space="preserve">руководствуясь </w:t>
      </w:r>
      <w:r>
        <w:rPr>
          <w:color w:val="000000"/>
          <w:sz w:val="28"/>
        </w:rPr>
        <w:t xml:space="preserve">Уставом </w:t>
      </w:r>
      <w:r>
        <w:rPr>
          <w:sz w:val="28"/>
        </w:rPr>
        <w:t>муниципального образования Прокопьевский муниципальный округ Кемеровской области–Кузбасса,</w:t>
      </w:r>
    </w:p>
    <w:p w14:paraId="12000000">
      <w:pPr>
        <w:widowControl w:val="0"/>
        <w:spacing w:after="0" w:line="340" w:lineRule="exac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Прокопьевского муниципального округа </w:t>
      </w:r>
      <w:r>
        <w:rPr>
          <w:rFonts w:ascii="Times New Roman" w:hAnsi="Times New Roman"/>
          <w:sz w:val="28"/>
        </w:rPr>
        <w:t>ПОСТАНОВЛЯЕТ:</w:t>
      </w:r>
    </w:p>
    <w:p w14:paraId="13000000">
      <w:pPr>
        <w:widowControl w:val="0"/>
        <w:ind w:firstLine="709" w:left="0"/>
        <w:jc w:val="both"/>
        <w:rPr>
          <w:sz w:val="28"/>
        </w:rPr>
      </w:pPr>
    </w:p>
    <w:p w14:paraId="14000000">
      <w:pPr>
        <w:widowControl w:val="0"/>
        <w:ind w:firstLine="708" w:left="0" w:right="-2"/>
        <w:jc w:val="both"/>
        <w:rPr>
          <w:sz w:val="28"/>
        </w:rPr>
      </w:pPr>
      <w:r>
        <w:rPr>
          <w:sz w:val="28"/>
        </w:rPr>
        <w:t>1. Провести</w:t>
      </w:r>
      <w:r>
        <w:rPr>
          <w:sz w:val="28"/>
        </w:rPr>
        <w:t xml:space="preserve"> публичные слушания по </w:t>
      </w:r>
      <w:r>
        <w:rPr>
          <w:sz w:val="28"/>
        </w:rPr>
        <w:t>вопросу</w:t>
      </w:r>
      <w:r>
        <w:rPr>
          <w:sz w:val="28"/>
        </w:rPr>
        <w:t xml:space="preserve"> </w:t>
      </w:r>
      <w:r>
        <w:rPr>
          <w:sz w:val="28"/>
        </w:rPr>
        <w:t xml:space="preserve">предоставления разрешения </w:t>
      </w:r>
      <w:r>
        <w:rPr>
          <w:rFonts w:ascii="Times New Roman" w:hAnsi="Times New Roman"/>
          <w:sz w:val="28"/>
        </w:rPr>
        <w:t>на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условно разрешенный вид использования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земельного участка или объекта </w:t>
      </w:r>
      <w:r>
        <w:rPr>
          <w:rFonts w:ascii="Times New Roman" w:hAnsi="Times New Roman"/>
          <w:sz w:val="28"/>
        </w:rPr>
        <w:t xml:space="preserve">капитального </w:t>
      </w:r>
      <w:r>
        <w:rPr>
          <w:rFonts w:ascii="Times New Roman" w:hAnsi="Times New Roman"/>
          <w:sz w:val="28"/>
        </w:rPr>
        <w:t>строительства</w:t>
      </w:r>
      <w:r>
        <w:rPr>
          <w:sz w:val="28"/>
        </w:rPr>
        <w:t>.</w:t>
      </w:r>
    </w:p>
    <w:p w14:paraId="15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Вопрос публичных слушаний – документация по </w:t>
      </w:r>
      <w:r>
        <w:rPr>
          <w:sz w:val="28"/>
        </w:rPr>
        <w:t xml:space="preserve">предоставлению разрешения на </w:t>
      </w:r>
      <w:r>
        <w:rPr>
          <w:rFonts w:ascii="Times New Roman" w:hAnsi="Times New Roman"/>
          <w:sz w:val="28"/>
        </w:rPr>
        <w:t>условно разрешенный вид использования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земельного участка или объекта </w:t>
      </w:r>
      <w:r>
        <w:rPr>
          <w:rFonts w:ascii="Times New Roman" w:hAnsi="Times New Roman"/>
          <w:sz w:val="28"/>
        </w:rPr>
        <w:t xml:space="preserve">капитального </w:t>
      </w:r>
      <w:r>
        <w:rPr>
          <w:rFonts w:ascii="Times New Roman" w:hAnsi="Times New Roman"/>
          <w:sz w:val="28"/>
        </w:rPr>
        <w:t>строительства</w:t>
      </w:r>
      <w:r>
        <w:rPr>
          <w:sz w:val="28"/>
        </w:rPr>
        <w:t xml:space="preserve">, </w:t>
      </w:r>
      <w:r>
        <w:rPr>
          <w:sz w:val="28"/>
        </w:rPr>
        <w:t>в части изменения вида разрешенного использования «блокированная жилая застройка» на условно разрешенный вид «</w:t>
      </w:r>
      <w:r>
        <w:rPr>
          <w:rStyle w:val="Style_5_ch"/>
          <w:sz w:val="28"/>
        </w:rPr>
        <w:t>для индивидуального жилищного строительства</w:t>
      </w:r>
      <w:r>
        <w:rPr>
          <w:rStyle w:val="Style_5_ch"/>
          <w:sz w:val="28"/>
        </w:rPr>
        <w:t>»</w:t>
      </w:r>
      <w:r>
        <w:rPr>
          <w:rStyle w:val="Style_5_ch"/>
          <w:sz w:val="28"/>
        </w:rPr>
        <w:t xml:space="preserve"> в отношении земельного участка</w:t>
      </w:r>
      <w:r>
        <w:rPr>
          <w:sz w:val="28"/>
        </w:rPr>
        <w:t xml:space="preserve"> с кадастровым номером</w:t>
      </w:r>
      <w:r>
        <w:rPr>
          <w:rStyle w:val="Style_6_ch"/>
          <w:sz w:val="28"/>
        </w:rPr>
        <w:t xml:space="preserve"> 42:21:0902008:258</w:t>
      </w:r>
      <w:r>
        <w:rPr>
          <w:sz w:val="28"/>
        </w:rPr>
        <w:t>.</w:t>
      </w:r>
    </w:p>
    <w:p w14:paraId="16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 xml:space="preserve">Утвердить состав комиссии </w:t>
      </w:r>
      <w:r>
        <w:rPr>
          <w:sz w:val="28"/>
        </w:rPr>
        <w:t>по проведению публичных</w:t>
      </w:r>
      <w:r>
        <w:rPr>
          <w:sz w:val="28"/>
        </w:rPr>
        <w:t xml:space="preserve"> слушаний (общественных обсуждений) по вопросам градостроительной деятельности Прокопьевского муниципального</w:t>
      </w:r>
      <w:r>
        <w:rPr>
          <w:sz w:val="28"/>
        </w:rPr>
        <w:t xml:space="preserve"> округа</w:t>
      </w:r>
      <w:r>
        <w:rPr>
          <w:sz w:val="28"/>
        </w:rPr>
        <w:t xml:space="preserve"> </w:t>
      </w:r>
      <w:r>
        <w:rPr>
          <w:sz w:val="28"/>
        </w:rPr>
        <w:t>согласно приложению № 1 к настоящ</w:t>
      </w:r>
      <w:r>
        <w:rPr>
          <w:sz w:val="28"/>
        </w:rPr>
        <w:t>ему постановлению</w:t>
      </w:r>
      <w:r>
        <w:rPr>
          <w:sz w:val="28"/>
        </w:rPr>
        <w:t>.</w:t>
      </w:r>
    </w:p>
    <w:p w14:paraId="17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 Определить:</w:t>
      </w:r>
    </w:p>
    <w:p w14:paraId="18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- средство связи общего пользования, обеспечивающее участие граждан дистанционно в режиме реального времени, - сервис видеоконференций </w:t>
      </w:r>
      <w:r>
        <w:rPr>
          <w:rStyle w:val="Style_5_ch"/>
          <w:sz w:val="28"/>
        </w:rPr>
        <w:t>salutejazz</w:t>
      </w:r>
      <w:r>
        <w:rPr>
          <w:rStyle w:val="Style_5_ch"/>
          <w:sz w:val="28"/>
        </w:rPr>
        <w:t>. У</w:t>
      </w:r>
      <w:r>
        <w:rPr>
          <w:sz w:val="28"/>
        </w:rPr>
        <w:t xml:space="preserve">частие  </w:t>
      </w:r>
      <w:r>
        <w:rPr>
          <w:sz w:val="28"/>
        </w:rPr>
        <w:t>заинтересованных лиц</w:t>
      </w:r>
      <w:r>
        <w:rPr>
          <w:sz w:val="28"/>
        </w:rPr>
        <w:t xml:space="preserve"> осуществляется путем перехода по ссы</w:t>
      </w:r>
      <w:r>
        <w:rPr>
          <w:rStyle w:val="Style_5_ch"/>
          <w:sz w:val="28"/>
        </w:rPr>
        <w:t xml:space="preserve">лке </w:t>
      </w:r>
      <w:r>
        <w:rPr>
          <w:rStyle w:val="Style_5_ch"/>
          <w:sz w:val="28"/>
        </w:rPr>
        <w:t>https://salutejazz.ru/calls/chszi6?psw=OEAJXUEHFkATUA5LHhMBUxxaEw</w:t>
      </w:r>
      <w:r>
        <w:rPr>
          <w:rStyle w:val="Style_5_ch"/>
          <w:sz w:val="28"/>
        </w:rPr>
        <w:t>,</w:t>
      </w:r>
      <w:r>
        <w:rPr>
          <w:rStyle w:val="Style_5_ch"/>
          <w:sz w:val="28"/>
        </w:rPr>
        <w:t xml:space="preserve"> </w:t>
      </w:r>
      <w:r>
        <w:rPr>
          <w:rStyle w:val="Style_5_ch"/>
          <w:sz w:val="28"/>
        </w:rPr>
        <w:t>разм</w:t>
      </w:r>
      <w:r>
        <w:rPr>
          <w:rStyle w:val="Style_5_ch"/>
          <w:sz w:val="28"/>
        </w:rPr>
        <w:t>ещенной</w:t>
      </w:r>
      <w:r>
        <w:rPr>
          <w:sz w:val="28"/>
        </w:rPr>
        <w:t xml:space="preserve"> в информационно - телекоммуникационной сети «Интернет», на официальном сайте администрации Прокопьевского муниципального округа во вкладке</w:t>
      </w:r>
      <w:r>
        <w:rPr>
          <w:sz w:val="28"/>
        </w:rPr>
        <w:t>:</w:t>
      </w:r>
      <w:r>
        <w:rPr>
          <w:sz w:val="28"/>
        </w:rPr>
        <w:t xml:space="preserve"> Градостроительная деятельность/</w:t>
      </w:r>
      <w:r>
        <w:rPr>
          <w:sz w:val="28"/>
        </w:rPr>
        <w:t>Архитектура и строительство</w:t>
      </w:r>
      <w:r>
        <w:rPr>
          <w:sz w:val="28"/>
        </w:rPr>
        <w:t>;</w:t>
      </w:r>
    </w:p>
    <w:p w14:paraId="19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- дату проведения – 22.06.2026 года;</w:t>
      </w:r>
    </w:p>
    <w:p w14:paraId="1A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- время проведения - 11-00 часов;</w:t>
      </w:r>
    </w:p>
    <w:p w14:paraId="1B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- место для ознакомления с проектом решения:</w:t>
      </w:r>
    </w:p>
    <w:p w14:paraId="1C000000">
      <w:pPr>
        <w:widowControl w:val="0"/>
        <w:ind w:firstLine="709" w:left="0"/>
        <w:jc w:val="both"/>
        <w:rPr>
          <w:sz w:val="28"/>
          <w:highlight w:val="white"/>
        </w:rPr>
      </w:pPr>
      <w:r>
        <w:rPr>
          <w:sz w:val="28"/>
        </w:rPr>
        <w:t>а) в здании администрации Прокопьевского муниципального округа, расположенного по адресу:</w:t>
      </w:r>
      <w:r>
        <w:rPr>
          <w:sz w:val="28"/>
          <w:highlight w:val="white"/>
        </w:rPr>
        <w:t xml:space="preserve"> </w:t>
      </w:r>
      <w:r>
        <w:rPr>
          <w:sz w:val="28"/>
        </w:rPr>
        <w:t>Кемеровская область – Кузбасс</w:t>
      </w:r>
      <w:r>
        <w:rPr>
          <w:sz w:val="28"/>
          <w:highlight w:val="white"/>
        </w:rPr>
        <w:t xml:space="preserve">, г. Прокопьевск, пр. Гагарина, 1в, каб. «218»; </w:t>
      </w:r>
    </w:p>
    <w:p w14:paraId="1D000000">
      <w:pPr>
        <w:pStyle w:val="Style_7"/>
        <w:widowControl w:val="0"/>
        <w:ind w:firstLine="709" w:left="0"/>
        <w:jc w:val="both"/>
        <w:rPr>
          <w:b w:val="0"/>
          <w:sz w:val="28"/>
        </w:rPr>
      </w:pPr>
      <w:r>
        <w:rPr>
          <w:b w:val="0"/>
          <w:sz w:val="28"/>
        </w:rPr>
        <w:t>б) на официальном сайте администрации Прокопьевского муниципального округа во вкладке Градостроительная деятельность/</w:t>
      </w:r>
      <w:r>
        <w:rPr>
          <w:sz w:val="28"/>
        </w:rPr>
        <w:t xml:space="preserve"> </w:t>
      </w:r>
      <w:r>
        <w:rPr>
          <w:b w:val="0"/>
          <w:sz w:val="28"/>
        </w:rPr>
        <w:t>Архитектура и строительство.</w:t>
      </w:r>
    </w:p>
    <w:p w14:paraId="1E000000">
      <w:pPr>
        <w:pStyle w:val="Style_7"/>
        <w:widowControl w:val="0"/>
        <w:ind w:firstLine="709" w:left="0"/>
        <w:jc w:val="both"/>
        <w:rPr>
          <w:b w:val="0"/>
          <w:sz w:val="28"/>
        </w:rPr>
      </w:pPr>
      <w:r>
        <w:rPr>
          <w:b w:val="0"/>
          <w:sz w:val="28"/>
        </w:rPr>
        <w:t>4. Экспозиция проекта открыта с 17.06.2026 года по адресу:</w:t>
      </w:r>
    </w:p>
    <w:p w14:paraId="1F000000">
      <w:pPr>
        <w:widowControl w:val="0"/>
        <w:tabs>
          <w:tab w:leader="none" w:pos="851" w:val="left"/>
        </w:tabs>
        <w:ind w:firstLine="709" w:left="0"/>
        <w:jc w:val="both"/>
        <w:rPr>
          <w:sz w:val="28"/>
          <w:highlight w:val="white"/>
        </w:rPr>
      </w:pPr>
      <w:r>
        <w:rPr>
          <w:sz w:val="28"/>
        </w:rPr>
        <w:t>- Кемеровская область – Кузбасс</w:t>
      </w:r>
      <w:r>
        <w:rPr>
          <w:sz w:val="28"/>
          <w:highlight w:val="white"/>
        </w:rPr>
        <w:t xml:space="preserve">, г. Прокопьевск, пр. Гагарина, 1в, каб. «218»; </w:t>
      </w:r>
    </w:p>
    <w:p w14:paraId="20000000">
      <w:pPr>
        <w:widowControl w:val="0"/>
        <w:ind w:firstLine="567" w:left="0"/>
        <w:jc w:val="both"/>
        <w:rPr>
          <w:sz w:val="28"/>
        </w:rPr>
      </w:pPr>
      <w:r>
        <w:rPr>
          <w:sz w:val="28"/>
        </w:rPr>
        <w:t>Срок проведения экспозиции с 17.06.2026 года по 22</w:t>
      </w:r>
      <w:r>
        <w:rPr>
          <w:sz w:val="28"/>
        </w:rPr>
        <w:t>.06</w:t>
      </w:r>
      <w:r>
        <w:rPr>
          <w:sz w:val="28"/>
        </w:rPr>
        <w:t>.2026 года.</w:t>
      </w:r>
    </w:p>
    <w:p w14:paraId="21000000">
      <w:pPr>
        <w:widowControl w:val="0"/>
        <w:ind w:firstLine="567" w:left="0"/>
        <w:jc w:val="both"/>
        <w:outlineLvl w:val="1"/>
        <w:rPr>
          <w:sz w:val="28"/>
        </w:rPr>
      </w:pPr>
      <w:r>
        <w:rPr>
          <w:sz w:val="28"/>
        </w:rPr>
        <w:t xml:space="preserve">Посещение экспозиции возможно в </w:t>
      </w:r>
      <w:r>
        <w:rPr>
          <w:sz w:val="28"/>
        </w:rPr>
        <w:t>рабочие дни со вторника по четверг с 10.00 ч. – 15.00 ч., перерыв на обед: с 12.00 ч. до 13.00 ч</w:t>
      </w:r>
      <w:r>
        <w:rPr>
          <w:sz w:val="28"/>
        </w:rPr>
        <w:t>.</w:t>
      </w:r>
    </w:p>
    <w:p w14:paraId="22000000">
      <w:pPr>
        <w:widowControl w:val="0"/>
        <w:ind w:firstLine="709" w:left="0"/>
        <w:jc w:val="both"/>
        <w:rPr>
          <w:sz w:val="28"/>
          <w:highlight w:val="yellow"/>
        </w:rPr>
      </w:pPr>
      <w:r>
        <w:rPr>
          <w:sz w:val="28"/>
        </w:rPr>
        <w:t>5. В период с 17</w:t>
      </w:r>
      <w:r>
        <w:rPr>
          <w:sz w:val="28"/>
        </w:rPr>
        <w:t>.06.2026</w:t>
      </w:r>
      <w:r>
        <w:rPr>
          <w:sz w:val="28"/>
        </w:rPr>
        <w:t xml:space="preserve"> года по 22</w:t>
      </w:r>
      <w:r>
        <w:rPr>
          <w:sz w:val="28"/>
        </w:rPr>
        <w:t>.06</w:t>
      </w:r>
      <w:r>
        <w:rPr>
          <w:sz w:val="28"/>
        </w:rPr>
        <w:t>.2026 года включительно</w:t>
      </w:r>
      <w:r>
        <w:rPr>
          <w:sz w:val="28"/>
        </w:rPr>
        <w:t>, заинтересованные лица, прошедшие идентификацию в соответствии с частью 12 статьи 5.1 Градостроительного кодекса Российской Федерации, имеют право вносить свои предложения и замечания, касающиеся проекта:</w:t>
      </w:r>
    </w:p>
    <w:p w14:paraId="23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1) в письменной или устной форме в ходе проведения собрания участников публичных слушаний;</w:t>
      </w:r>
    </w:p>
    <w:p w14:paraId="24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2) в письменной форме по адресу: 653033, Кемеровская область-Кузбасс, г. Прокопьевск, пр. Гагарина, 1в (понедельник - четверг с 8.00 ч. до 17.00 ч., пятница с 8.00 ч. до 16.00 ч., перерыв на обед: с 12.00 ч. до 13.00 ч., суббота, воскресенье - выходные дни) с пометкой «кабинет № 218» либо непосредственно на электронный адрес: arch_stroy@mail.ru;</w:t>
      </w:r>
    </w:p>
    <w:p w14:paraId="25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3) посредством записи в книге (журнале) учета посетителей экспозиции проекта.</w:t>
      </w:r>
    </w:p>
    <w:p w14:paraId="26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7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6</w:t>
      </w:r>
      <w:r>
        <w:rPr>
          <w:sz w:val="28"/>
        </w:rPr>
        <w:t xml:space="preserve">. </w:t>
      </w:r>
      <w:r>
        <w:rPr>
          <w:sz w:val="28"/>
        </w:rPr>
        <w:t xml:space="preserve">Опубликовать настоящее постановление в газете «Сельская новь» и разместить на  официальном сайте администрации Прокопьевского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 вкладке Градостроительная деятельность/</w:t>
      </w:r>
      <w:r>
        <w:rPr>
          <w:sz w:val="28"/>
        </w:rPr>
        <w:t xml:space="preserve"> </w:t>
      </w:r>
      <w:r>
        <w:rPr>
          <w:sz w:val="28"/>
        </w:rPr>
        <w:t>Архитектура и строительство</w:t>
      </w:r>
      <w:r>
        <w:rPr>
          <w:sz w:val="28"/>
        </w:rPr>
        <w:t>/</w:t>
      </w:r>
      <w:r>
        <w:rPr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 xml:space="preserve"> в информационно-телекоммуникационной сети «Интернет».</w:t>
      </w:r>
    </w:p>
    <w:p w14:paraId="28000000">
      <w:pPr>
        <w:widowControl w:val="0"/>
        <w:ind w:firstLine="709" w:left="0"/>
        <w:jc w:val="both"/>
        <w:rPr>
          <w:sz w:val="28"/>
        </w:rPr>
      </w:pPr>
      <w:r>
        <w:rPr>
          <w:sz w:val="28"/>
        </w:rPr>
        <w:t>7</w:t>
      </w:r>
      <w:r>
        <w:rPr>
          <w:sz w:val="28"/>
        </w:rPr>
        <w:t xml:space="preserve">. </w:t>
      </w:r>
      <w:r>
        <w:rPr>
          <w:sz w:val="28"/>
        </w:rPr>
        <w:t>Настоящее постановление вступает в силу после его официального опубликования.</w:t>
      </w:r>
    </w:p>
    <w:p w14:paraId="29000000">
      <w:pPr>
        <w:widowControl w:val="0"/>
        <w:ind w:firstLine="709" w:left="0"/>
        <w:jc w:val="both"/>
      </w:pPr>
      <w:r>
        <w:rPr>
          <w:sz w:val="28"/>
        </w:rPr>
        <w:t>8</w:t>
      </w:r>
      <w:r>
        <w:rPr>
          <w:sz w:val="28"/>
        </w:rPr>
        <w:t xml:space="preserve">. </w:t>
      </w:r>
      <w:r>
        <w:rPr>
          <w:sz w:val="28"/>
        </w:rPr>
        <w:t xml:space="preserve">Контроль за исполнением настоящего постановления возложить на заместителя главы округа по ЖКХ, дорожному хозяйству, транспорту и связи Пушкареву </w:t>
      </w:r>
      <w:r>
        <w:rPr>
          <w:sz w:val="28"/>
        </w:rPr>
        <w:t>О.В.</w:t>
      </w:r>
    </w:p>
    <w:p w14:paraId="2A000000">
      <w:pPr>
        <w:widowControl w:val="0"/>
        <w:ind/>
        <w:jc w:val="both"/>
        <w:rPr>
          <w:sz w:val="28"/>
        </w:rPr>
      </w:pPr>
    </w:p>
    <w:p w14:paraId="2B000000">
      <w:pPr>
        <w:widowControl w:val="0"/>
        <w:ind/>
        <w:jc w:val="both"/>
        <w:rPr>
          <w:sz w:val="28"/>
        </w:rPr>
      </w:pPr>
    </w:p>
    <w:p w14:paraId="2C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Прокопьевского</w:t>
      </w:r>
    </w:p>
    <w:tbl>
      <w:tblPr>
        <w:tblStyle w:val="Style_2"/>
        <w:tblW w:type="auto" w:w="0"/>
        <w:tblLayout w:type="fixed"/>
      </w:tblPr>
      <w:tblGrid>
        <w:gridCol w:w="4808"/>
        <w:gridCol w:w="4757"/>
      </w:tblGrid>
      <w:tr>
        <w:tc>
          <w:tcPr>
            <w:tcW w:type="dxa" w:w="4808"/>
            <w:shd w:fill="auto" w:val="clear"/>
          </w:tcPr>
          <w:p w14:paraId="2D000000">
            <w:pPr>
              <w:widowControl w:val="0"/>
              <w:ind w:hanging="142" w:left="0"/>
              <w:jc w:val="left"/>
            </w:pPr>
            <w:r>
              <w:rPr>
                <w:sz w:val="28"/>
              </w:rPr>
              <w:t>муниципального округа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4757"/>
            <w:shd w:fill="auto" w:val="clear"/>
          </w:tcPr>
          <w:p w14:paraId="2E000000">
            <w:pPr>
              <w:widowControl w:val="0"/>
              <w:ind/>
              <w:jc w:val="righ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 xml:space="preserve">. </w:t>
            </w:r>
            <w:r>
              <w:rPr>
                <w:sz w:val="28"/>
              </w:rPr>
              <w:t>Шабалина</w:t>
            </w:r>
          </w:p>
          <w:p w14:paraId="2F000000">
            <w:pPr>
              <w:widowControl w:val="0"/>
              <w:ind/>
              <w:jc w:val="right"/>
            </w:pPr>
          </w:p>
        </w:tc>
      </w:tr>
    </w:tbl>
    <w:p w14:paraId="30000000">
      <w:pPr>
        <w:rPr>
          <w:sz w:val="16"/>
        </w:rPr>
      </w:pPr>
    </w:p>
    <w:p w14:paraId="31000000">
      <w:pPr>
        <w:widowControl w:val="0"/>
        <w:ind/>
        <w:jc w:val="right"/>
        <w:rPr>
          <w:sz w:val="24"/>
        </w:rPr>
      </w:pPr>
      <w:r>
        <w:br w:type="page"/>
      </w:r>
    </w:p>
    <w:p w14:paraId="32000000">
      <w:pPr>
        <w:widowControl w:val="0"/>
        <w:ind/>
        <w:jc w:val="right"/>
        <w:rPr>
          <w:sz w:val="24"/>
        </w:rPr>
      </w:pPr>
      <w:r>
        <w:rPr>
          <w:sz w:val="24"/>
        </w:rPr>
        <w:t xml:space="preserve">Приложение № 1 </w:t>
      </w:r>
    </w:p>
    <w:p w14:paraId="33000000">
      <w:pPr>
        <w:widowControl w:val="0"/>
        <w:ind/>
        <w:jc w:val="right"/>
        <w:rPr>
          <w:sz w:val="24"/>
        </w:rPr>
      </w:pPr>
      <w:r>
        <w:rPr>
          <w:sz w:val="24"/>
        </w:rPr>
        <w:t>к постановлению</w:t>
      </w:r>
      <w:r>
        <w:rPr>
          <w:sz w:val="24"/>
        </w:rPr>
        <w:t xml:space="preserve"> </w:t>
      </w:r>
      <w:r>
        <w:rPr>
          <w:sz w:val="24"/>
        </w:rPr>
        <w:t xml:space="preserve">администрации </w:t>
      </w:r>
    </w:p>
    <w:p w14:paraId="34000000">
      <w:pPr>
        <w:widowControl w:val="0"/>
        <w:ind/>
        <w:jc w:val="right"/>
        <w:rPr>
          <w:sz w:val="24"/>
        </w:rPr>
      </w:pPr>
      <w:r>
        <w:rPr>
          <w:sz w:val="24"/>
        </w:rPr>
        <w:t>Прокопьевского муниципального округа</w:t>
      </w:r>
    </w:p>
    <w:p w14:paraId="35000000">
      <w:pPr>
        <w:widowControl w:val="0"/>
        <w:ind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</w:t>
      </w:r>
      <w:r>
        <w:rPr>
          <w:sz w:val="24"/>
        </w:rPr>
        <w:t xml:space="preserve">                     </w:t>
      </w:r>
      <w:r>
        <w:rPr>
          <w:sz w:val="24"/>
        </w:rPr>
        <w:t xml:space="preserve">от 28.05.2026 </w:t>
      </w:r>
      <w:r>
        <w:rPr>
          <w:sz w:val="24"/>
        </w:rPr>
        <w:t>№ 1114 -п</w:t>
      </w:r>
    </w:p>
    <w:p w14:paraId="36000000">
      <w:pPr>
        <w:widowControl w:val="0"/>
        <w:ind/>
        <w:jc w:val="center"/>
        <w:rPr>
          <w:sz w:val="28"/>
        </w:rPr>
      </w:pPr>
      <w:r>
        <w:rPr>
          <w:sz w:val="28"/>
        </w:rPr>
        <w:t>СОСТАВ</w:t>
      </w:r>
    </w:p>
    <w:p w14:paraId="37000000">
      <w:pPr>
        <w:widowControl w:val="0"/>
        <w:ind/>
        <w:jc w:val="center"/>
        <w:rPr>
          <w:b w:val="1"/>
          <w:sz w:val="28"/>
        </w:rPr>
      </w:pPr>
      <w:r>
        <w:rPr>
          <w:sz w:val="28"/>
        </w:rPr>
        <w:t>комиссии по</w:t>
      </w:r>
      <w:r>
        <w:rPr>
          <w:sz w:val="28"/>
        </w:rPr>
        <w:t xml:space="preserve"> </w:t>
      </w:r>
      <w:r>
        <w:rPr>
          <w:sz w:val="28"/>
        </w:rPr>
        <w:t>проведению</w:t>
      </w:r>
      <w:r>
        <w:rPr>
          <w:sz w:val="28"/>
        </w:rPr>
        <w:t xml:space="preserve"> публичных</w:t>
      </w:r>
      <w:r>
        <w:rPr>
          <w:sz w:val="28"/>
        </w:rPr>
        <w:t xml:space="preserve"> слушаний (общественных обсуждений) по вопросам градостроительной деятельности Прокопьевского муниципального</w:t>
      </w:r>
      <w:r>
        <w:rPr>
          <w:sz w:val="28"/>
        </w:rPr>
        <w:t xml:space="preserve"> округа</w:t>
      </w:r>
    </w:p>
    <w:p w14:paraId="38000000">
      <w:pPr>
        <w:widowControl w:val="0"/>
        <w:ind/>
        <w:jc w:val="center"/>
        <w:rPr>
          <w:b w:val="1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68"/>
        <w:gridCol w:w="4681"/>
      </w:tblGrid>
      <w:tr>
        <w:trPr>
          <w:trHeight w:hRule="atLeast" w:val="807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rPr>
                <w:sz w:val="28"/>
              </w:rPr>
            </w:pPr>
            <w:r>
              <w:rPr>
                <w:sz w:val="28"/>
              </w:rPr>
              <w:t>председатель комиссии:</w:t>
            </w:r>
          </w:p>
          <w:p w14:paraId="3A000000">
            <w:pPr>
              <w:rPr>
                <w:sz w:val="28"/>
              </w:rPr>
            </w:pPr>
            <w:r>
              <w:rPr>
                <w:sz w:val="28"/>
              </w:rPr>
              <w:t>Пушкарева Ольга Владимировна</w:t>
            </w: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rPr>
                <w:sz w:val="28"/>
              </w:rPr>
            </w:pPr>
            <w:r>
              <w:rPr>
                <w:sz w:val="28"/>
              </w:rPr>
              <w:t>- заместитель главы округа по ЖКХ, дорожному хозяйству, транспорту и связи</w:t>
            </w:r>
          </w:p>
        </w:tc>
      </w:tr>
      <w:tr>
        <w:trPr>
          <w:trHeight w:hRule="atLeast" w:val="833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rPr>
                <w:sz w:val="28"/>
              </w:rPr>
            </w:pPr>
            <w:r>
              <w:rPr>
                <w:sz w:val="28"/>
              </w:rPr>
              <w:t xml:space="preserve">заместитель председателя:                                                                    </w:t>
            </w:r>
            <w:r>
              <w:rPr>
                <w:sz w:val="28"/>
              </w:rPr>
              <w:t>Степанова Надежда Юрьевна</w:t>
            </w: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заместитель главы округа </w:t>
            </w:r>
            <w:r>
              <w:rPr>
                <w:sz w:val="28"/>
              </w:rPr>
              <w:t xml:space="preserve"> - председатель Комитета по управлению муниципальной собственностью </w:t>
            </w:r>
            <w:r>
              <w:rPr>
                <w:sz w:val="28"/>
              </w:rPr>
              <w:t xml:space="preserve">администрации </w:t>
            </w:r>
            <w:r>
              <w:rPr>
                <w:sz w:val="28"/>
              </w:rPr>
              <w:t>Прокопьевского муниципального округа</w:t>
            </w:r>
          </w:p>
        </w:tc>
      </w:tr>
      <w:tr>
        <w:trPr>
          <w:trHeight w:hRule="atLeast" w:val="1201"/>
        </w:trPr>
        <w:tc>
          <w:tcPr>
            <w:tcW w:type="dxa" w:w="4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rPr>
                <w:sz w:val="28"/>
              </w:rPr>
            </w:pPr>
            <w:r>
              <w:rPr>
                <w:sz w:val="28"/>
              </w:rPr>
              <w:t>секретарь комиссии:</w:t>
            </w:r>
          </w:p>
          <w:p w14:paraId="3F000000">
            <w:pPr>
              <w:rPr>
                <w:sz w:val="28"/>
              </w:rPr>
            </w:pPr>
            <w:r>
              <w:rPr>
                <w:sz w:val="28"/>
              </w:rPr>
              <w:t>Голубева Татьяна Валерьевна</w:t>
            </w: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rPr>
                <w:sz w:val="28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8"/>
              </w:rPr>
              <w:t>главный специалист</w:t>
            </w:r>
            <w:r>
              <w:rPr>
                <w:sz w:val="28"/>
              </w:rPr>
              <w:t xml:space="preserve"> отдела архитектуры и строительства администрации Прокопьевского муниципального округа </w:t>
            </w:r>
          </w:p>
        </w:tc>
      </w:tr>
    </w:tbl>
    <w:p w14:paraId="41000000">
      <w:pPr>
        <w:widowControl w:val="0"/>
        <w:tabs>
          <w:tab w:leader="none" w:pos="5635" w:val="left"/>
        </w:tabs>
        <w:ind/>
        <w:rPr>
          <w:sz w:val="28"/>
        </w:rPr>
      </w:pPr>
      <w:r>
        <w:rPr>
          <w:sz w:val="28"/>
        </w:rPr>
        <w:t>члены комиссии:</w:t>
      </w: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53"/>
        <w:gridCol w:w="4696"/>
      </w:tblGrid>
      <w:tr>
        <w:trPr>
          <w:trHeight w:hRule="atLeast" w:val="1176"/>
        </w:trPr>
        <w:tc>
          <w:tcPr>
            <w:tcW w:type="dxa" w:w="4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rPr>
                <w:sz w:val="28"/>
              </w:rPr>
            </w:pPr>
            <w:r>
              <w:rPr>
                <w:sz w:val="28"/>
              </w:rPr>
              <w:t>Морозова Анна Евгеньевна</w:t>
            </w:r>
          </w:p>
        </w:tc>
        <w:tc>
          <w:tcPr>
            <w:tcW w:type="dxa" w:w="4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rPr>
                <w:sz w:val="28"/>
              </w:rPr>
            </w:pPr>
            <w:r>
              <w:rPr>
                <w:sz w:val="28"/>
              </w:rPr>
              <w:t xml:space="preserve">- начальник земельного отдела </w:t>
            </w:r>
            <w:r>
              <w:rPr>
                <w:sz w:val="28"/>
              </w:rPr>
              <w:t xml:space="preserve">Комитета по управлению муниципальной собственностью администрации </w:t>
            </w:r>
            <w:r>
              <w:rPr>
                <w:sz w:val="28"/>
              </w:rPr>
              <w:t xml:space="preserve">Прокопьевского муниципального округа </w:t>
            </w:r>
          </w:p>
        </w:tc>
      </w:tr>
      <w:tr>
        <w:trPr>
          <w:trHeight w:hRule="atLeast" w:val="513"/>
        </w:trPr>
        <w:tc>
          <w:tcPr>
            <w:tcW w:type="dxa" w:w="4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rPr>
                <w:sz w:val="28"/>
              </w:rPr>
            </w:pPr>
            <w:r>
              <w:rPr>
                <w:sz w:val="28"/>
              </w:rPr>
              <w:t>Красникова Юлия Андреевна</w:t>
            </w:r>
          </w:p>
        </w:tc>
        <w:tc>
          <w:tcPr>
            <w:tcW w:type="dxa" w:w="4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rStyle w:val="Style_5_ch"/>
                <w:sz w:val="28"/>
              </w:rPr>
              <w:t xml:space="preserve"> </w:t>
            </w:r>
            <w:r>
              <w:rPr>
                <w:rStyle w:val="Style_5_ch"/>
                <w:sz w:val="28"/>
              </w:rPr>
              <w:t>директор муниципального казенного учреждения</w:t>
            </w:r>
            <w:r>
              <w:rPr>
                <w:rStyle w:val="Style_5_ch"/>
                <w:sz w:val="28"/>
              </w:rPr>
              <w:t xml:space="preserve"> «Территориальное управление Прокопьевского муниципального округа»</w:t>
            </w:r>
          </w:p>
        </w:tc>
      </w:tr>
      <w:tr>
        <w:trPr>
          <w:trHeight w:hRule="atLeast" w:val="1201"/>
        </w:trPr>
        <w:tc>
          <w:tcPr>
            <w:tcW w:type="dxa" w:w="4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rPr>
                <w:sz w:val="28"/>
              </w:rPr>
            </w:pPr>
            <w:r>
              <w:rPr>
                <w:sz w:val="28"/>
              </w:rPr>
              <w:t>Лошманкина Ирина Александровна</w:t>
            </w:r>
          </w:p>
        </w:tc>
        <w:tc>
          <w:tcPr>
            <w:tcW w:type="dxa" w:w="4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председатель </w:t>
            </w:r>
            <w:r>
              <w:rPr>
                <w:sz w:val="28"/>
              </w:rPr>
              <w:t>Совета народных депутатов Прокопьевского муниципального округа  (по согласованию)</w:t>
            </w:r>
          </w:p>
        </w:tc>
      </w:tr>
    </w:tbl>
    <w:p w14:paraId="48000000">
      <w:pPr>
        <w:widowControl w:val="0"/>
        <w:tabs>
          <w:tab w:leader="none" w:pos="5635" w:val="left"/>
        </w:tabs>
        <w:ind/>
        <w:rPr>
          <w:sz w:val="28"/>
        </w:rPr>
      </w:pPr>
    </w:p>
    <w:p w14:paraId="49000000">
      <w:pPr>
        <w:widowControl w:val="0"/>
        <w:tabs>
          <w:tab w:leader="none" w:pos="5635" w:val="left"/>
        </w:tabs>
        <w:ind/>
        <w:rPr>
          <w:sz w:val="28"/>
        </w:rPr>
      </w:pPr>
    </w:p>
    <w:sectPr>
      <w:headerReference r:id="rId1" w:type="default"/>
      <w:pgSz w:h="16820" w:orient="portrait" w:w="11906"/>
      <w:pgMar w:bottom="1134" w:footer="720" w:gutter="0" w:header="720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L="0" distR="0" layoutInCell="true" locked="false" relativeHeight="251658240" simplePos="false">
              <wp:simplePos x="0" y="0"/>
              <wp:positionH relativeFrom="page">
                <wp:posOffset>6892925</wp:posOffset>
              </wp:positionH>
              <wp:positionV relativeFrom="paragraph">
                <wp:posOffset>635</wp:posOffset>
              </wp:positionV>
              <wp:extent cx="127000" cy="146050"/>
              <wp:wrapSquare distL="0" distR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27000" cy="14605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3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4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2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3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4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5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6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7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  <w:lvl w:ilvl="8">
      <w:start w:val="1"/>
      <w:numFmt w:val="decimal"/>
      <w:suff w:val="tab"/>
      <w:lvlJc w:val="left"/>
      <w:pPr>
        <w:widowControl w:val="0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8" w:type="paragraph">
    <w:name w:val="toc 2"/>
    <w:next w:val="Style_5"/>
    <w:link w:val="Style_8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0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5_ch"/>
    <w:link w:val="Style_1"/>
  </w:style>
  <w:style w:styleId="Style_9" w:type="paragraph">
    <w:name w:val="toc 4"/>
    <w:next w:val="Style_5"/>
    <w:link w:val="Style_9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5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List Paragraph"/>
    <w:basedOn w:val="Style_5"/>
    <w:link w:val="Style_12_ch"/>
    <w:pPr>
      <w:widowControl w:val="0"/>
      <w:spacing w:after="200" w:before="0" w:line="276" w:lineRule="auto"/>
      <w:ind w:firstLine="0" w:left="720" w:right="0"/>
      <w:contextualSpacing w:val="1"/>
    </w:pPr>
    <w:rPr>
      <w:rFonts w:ascii="Calibri" w:hAnsi="Calibri"/>
      <w:sz w:val="22"/>
    </w:rPr>
  </w:style>
  <w:style w:styleId="Style_12_ch" w:type="character">
    <w:name w:val="List Paragraph"/>
    <w:basedOn w:val="Style_5_ch"/>
    <w:link w:val="Style_12"/>
    <w:rPr>
      <w:rFonts w:ascii="Calibri" w:hAnsi="Calibri"/>
      <w:sz w:val="22"/>
    </w:rPr>
  </w:style>
  <w:style w:styleId="Style_13" w:type="paragraph">
    <w:name w:val="Основной текст 2 Знак"/>
    <w:link w:val="Style_13_ch"/>
    <w:rPr>
      <w:rFonts w:ascii="Times New Roman" w:hAnsi="Times New Roman"/>
      <w:sz w:val="20"/>
    </w:rPr>
  </w:style>
  <w:style w:styleId="Style_13_ch" w:type="character">
    <w:name w:val="Основной текст 2 Знак"/>
    <w:link w:val="Style_13"/>
    <w:rPr>
      <w:rFonts w:ascii="Times New Roman" w:hAnsi="Times New Roman"/>
      <w:sz w:val="20"/>
    </w:rPr>
  </w:style>
  <w:style w:styleId="Style_14" w:type="paragraph">
    <w:name w:val="Заголовок 1 Знак"/>
    <w:link w:val="Style_14_ch"/>
    <w:rPr>
      <w:rFonts w:ascii="Cambria" w:hAnsi="Cambria"/>
      <w:b w:val="1"/>
      <w:sz w:val="32"/>
    </w:rPr>
  </w:style>
  <w:style w:styleId="Style_14_ch" w:type="character">
    <w:name w:val="Заголовок 1 Знак"/>
    <w:link w:val="Style_14"/>
    <w:rPr>
      <w:rFonts w:ascii="Cambria" w:hAnsi="Cambria"/>
      <w:b w:val="1"/>
      <w:sz w:val="32"/>
    </w:rPr>
  </w:style>
  <w:style w:styleId="Style_15" w:type="paragraph">
    <w:name w:val="End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5"/>
    <w:link w:val="Style_16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Основной текст 21"/>
    <w:basedOn w:val="Style_5"/>
    <w:link w:val="Style_17_ch"/>
    <w:pPr>
      <w:widowControl w:val="0"/>
      <w:ind w:firstLine="720" w:left="0" w:right="0"/>
      <w:jc w:val="both"/>
    </w:pPr>
    <w:rPr>
      <w:sz w:val="28"/>
    </w:rPr>
  </w:style>
  <w:style w:styleId="Style_17_ch" w:type="character">
    <w:name w:val="Основной текст 21"/>
    <w:basedOn w:val="Style_5_ch"/>
    <w:link w:val="Style_17"/>
    <w:rPr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ConsPlusNormal"/>
    <w:link w:val="Style_19_ch"/>
    <w:rPr>
      <w:rFonts w:ascii="Arial" w:hAnsi="Arial"/>
    </w:rPr>
  </w:style>
  <w:style w:styleId="Style_19_ch" w:type="character">
    <w:name w:val="ConsPlusNormal"/>
    <w:link w:val="Style_19"/>
    <w:rPr>
      <w:rFonts w:ascii="Arial" w:hAnsi="Arial"/>
    </w:rPr>
  </w:style>
  <w:style w:styleId="Style_7" w:type="paragraph">
    <w:name w:val="ConsPlusTitle"/>
    <w:link w:val="Style_7_ch"/>
    <w:pPr>
      <w:widowControl w:val="0"/>
      <w:ind/>
    </w:pPr>
    <w:rPr>
      <w:b w:val="1"/>
      <w:sz w:val="24"/>
    </w:rPr>
  </w:style>
  <w:style w:styleId="Style_7_ch" w:type="character">
    <w:name w:val="ConsPlusTitle"/>
    <w:link w:val="Style_7"/>
    <w:rPr>
      <w:b w:val="1"/>
      <w:sz w:val="24"/>
    </w:rPr>
  </w:style>
  <w:style w:styleId="Style_20" w:type="paragraph">
    <w:name w:val="Текст Знак"/>
    <w:link w:val="Style_20_ch"/>
    <w:rPr>
      <w:rFonts w:ascii="Courier New" w:hAnsi="Courier New"/>
      <w:sz w:val="20"/>
    </w:rPr>
  </w:style>
  <w:style w:styleId="Style_20_ch" w:type="character">
    <w:name w:val="Текст Знак"/>
    <w:link w:val="Style_20"/>
    <w:rPr>
      <w:rFonts w:ascii="Courier New" w:hAnsi="Courier New"/>
      <w:sz w:val="20"/>
    </w:rPr>
  </w:style>
  <w:style w:styleId="Style_21" w:type="paragraph">
    <w:name w:val="Текст1"/>
    <w:basedOn w:val="Style_5"/>
    <w:link w:val="Style_21_ch"/>
    <w:rPr>
      <w:rFonts w:ascii="Courier New" w:hAnsi="Courier New"/>
    </w:rPr>
  </w:style>
  <w:style w:styleId="Style_21_ch" w:type="character">
    <w:name w:val="Текст1"/>
    <w:basedOn w:val="Style_5_ch"/>
    <w:link w:val="Style_21"/>
    <w:rPr>
      <w:rFonts w:ascii="Courier New" w:hAnsi="Courier New"/>
    </w:rPr>
  </w:style>
  <w:style w:styleId="Style_22" w:type="paragraph">
    <w:name w:val="No Spacing"/>
    <w:link w:val="Style_22_ch"/>
  </w:style>
  <w:style w:styleId="Style_22_ch" w:type="character">
    <w:name w:val="No Spacing"/>
    <w:link w:val="Style_22"/>
  </w:style>
  <w:style w:styleId="Style_23" w:type="paragraph">
    <w:name w:val="toc 3"/>
    <w:next w:val="Style_5"/>
    <w:link w:val="Style_2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Содержимое врезки"/>
    <w:basedOn w:val="Style_5"/>
    <w:link w:val="Style_24_ch"/>
  </w:style>
  <w:style w:styleId="Style_24_ch" w:type="character">
    <w:name w:val="Содержимое врезки"/>
    <w:basedOn w:val="Style_5_ch"/>
    <w:link w:val="Style_24"/>
  </w:style>
  <w:style w:styleId="Style_25" w:type="paragraph">
    <w:name w:val="Содержимое таблицы"/>
    <w:basedOn w:val="Style_5"/>
    <w:link w:val="Style_25_ch"/>
  </w:style>
  <w:style w:styleId="Style_25_ch" w:type="character">
    <w:name w:val="Содержимое таблицы"/>
    <w:basedOn w:val="Style_5_ch"/>
    <w:link w:val="Style_25"/>
  </w:style>
  <w:style w:styleId="Style_26" w:type="paragraph">
    <w:name w:val="heading 5"/>
    <w:next w:val="Style_5"/>
    <w:link w:val="Style_2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footer"/>
    <w:basedOn w:val="Style_5"/>
    <w:link w:val="Style_27_ch"/>
    <w:pPr>
      <w:widowControl w:val="0"/>
      <w:tabs>
        <w:tab w:leader="none" w:pos="4677" w:val="center"/>
        <w:tab w:leader="none" w:pos="9355" w:val="right"/>
      </w:tabs>
      <w:ind/>
    </w:pPr>
  </w:style>
  <w:style w:styleId="Style_27_ch" w:type="character">
    <w:name w:val="footer"/>
    <w:basedOn w:val="Style_5_ch"/>
    <w:link w:val="Style_27"/>
  </w:style>
  <w:style w:styleId="Style_28" w:type="paragraph">
    <w:name w:val="page number"/>
    <w:link w:val="Style_28_ch"/>
    <w:rPr>
      <w:rFonts w:ascii="Times New Roman" w:hAnsi="Times New Roman"/>
    </w:rPr>
  </w:style>
  <w:style w:styleId="Style_28_ch" w:type="character">
    <w:name w:val="page number"/>
    <w:link w:val="Style_28"/>
    <w:rPr>
      <w:rFonts w:ascii="Times New Roman" w:hAnsi="Times New Roman"/>
    </w:rPr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widowControl w:val="0"/>
      <w:numPr>
        <w:ilvl w:val="0"/>
        <w:numId w:val="1"/>
      </w:numPr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5_ch"/>
    <w:link w:val="Style_3"/>
    <w:rPr>
      <w:b w:val="1"/>
      <w:sz w:val="32"/>
    </w:rPr>
  </w:style>
  <w:style w:styleId="Style_29" w:type="paragraph">
    <w:name w:val="Указатель1"/>
    <w:basedOn w:val="Style_5"/>
    <w:link w:val="Style_29_ch"/>
  </w:style>
  <w:style w:styleId="Style_29_ch" w:type="character">
    <w:name w:val="Указатель1"/>
    <w:basedOn w:val="Style_5_ch"/>
    <w:link w:val="Style_29"/>
  </w:style>
  <w:style w:styleId="Style_30" w:type="paragraph">
    <w:name w:val="Заголовок 2 Знак"/>
    <w:link w:val="Style_30_ch"/>
    <w:rPr>
      <w:rFonts w:ascii="Cambria" w:hAnsi="Cambria"/>
      <w:b w:val="1"/>
      <w:i w:val="1"/>
      <w:sz w:val="28"/>
    </w:rPr>
  </w:style>
  <w:style w:styleId="Style_30_ch" w:type="character">
    <w:name w:val="Заголовок 2 Знак"/>
    <w:link w:val="Style_30"/>
    <w:rPr>
      <w:rFonts w:ascii="Cambria" w:hAnsi="Cambria"/>
      <w:b w:val="1"/>
      <w:i w:val="1"/>
      <w:sz w:val="28"/>
    </w:rPr>
  </w:style>
  <w:style w:styleId="Style_31" w:type="paragraph">
    <w:name w:val="List"/>
    <w:basedOn w:val="Style_6"/>
    <w:link w:val="Style_31_ch"/>
  </w:style>
  <w:style w:styleId="Style_31_ch" w:type="character">
    <w:name w:val="List"/>
    <w:basedOn w:val="Style_6_ch"/>
    <w:link w:val="Style_31"/>
  </w:style>
  <w:style w:styleId="Style_32" w:type="paragraph">
    <w:name w:val="Hyperlink"/>
    <w:link w:val="Style_32_ch"/>
    <w:rPr>
      <w:color w:val="0000FF"/>
      <w:u w:val="single"/>
    </w:rPr>
  </w:style>
  <w:style w:styleId="Style_32_ch" w:type="character">
    <w:name w:val="Hyperlink"/>
    <w:link w:val="Style_32"/>
    <w:rPr>
      <w:color w:val="0000FF"/>
      <w:u w:val="single"/>
    </w:rPr>
  </w:style>
  <w:style w:styleId="Style_33" w:type="paragraph">
    <w:name w:val="Footnote"/>
    <w:link w:val="Style_3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33_ch" w:type="character">
    <w:name w:val="Footnote"/>
    <w:link w:val="Style_33"/>
    <w:rPr>
      <w:rFonts w:ascii="XO Thames" w:hAnsi="XO Thames"/>
      <w:sz w:val="22"/>
    </w:rPr>
  </w:style>
  <w:style w:styleId="Style_34" w:type="paragraph">
    <w:name w:val="toc 1"/>
    <w:next w:val="Style_5"/>
    <w:link w:val="Style_3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34_ch" w:type="character">
    <w:name w:val="toc 1"/>
    <w:link w:val="Style_34"/>
    <w:rPr>
      <w:rFonts w:ascii="XO Thames" w:hAnsi="XO Thames"/>
      <w:b w:val="1"/>
      <w:sz w:val="28"/>
    </w:rPr>
  </w:style>
  <w:style w:styleId="Style_35" w:type="paragraph">
    <w:name w:val="Header and Footer"/>
    <w:link w:val="Style_3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WW8Num1z2"/>
    <w:link w:val="Style_36_ch"/>
    <w:rPr>
      <w:sz w:val="24"/>
    </w:rPr>
  </w:style>
  <w:style w:styleId="Style_36_ch" w:type="character">
    <w:name w:val="WW8Num1z2"/>
    <w:link w:val="Style_36"/>
    <w:rPr>
      <w:sz w:val="24"/>
    </w:rPr>
  </w:style>
  <w:style w:styleId="Style_37" w:type="paragraph">
    <w:name w:val="Заголовок"/>
    <w:basedOn w:val="Style_5"/>
    <w:next w:val="Style_6"/>
    <w:link w:val="Style_37_ch"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37_ch" w:type="character">
    <w:name w:val="Заголовок"/>
    <w:basedOn w:val="Style_5_ch"/>
    <w:link w:val="Style_37"/>
    <w:rPr>
      <w:rFonts w:ascii="Liberation Sans" w:hAnsi="Liberation Sans"/>
      <w:sz w:val="28"/>
    </w:rPr>
  </w:style>
  <w:style w:styleId="Style_6" w:type="paragraph">
    <w:name w:val="Body Text"/>
    <w:basedOn w:val="Style_5"/>
    <w:link w:val="Style_6_ch"/>
    <w:pPr>
      <w:widowControl w:val="0"/>
      <w:spacing w:after="140" w:before="0" w:line="288" w:lineRule="auto"/>
      <w:ind/>
    </w:pPr>
  </w:style>
  <w:style w:styleId="Style_6_ch" w:type="character">
    <w:name w:val="Body Text"/>
    <w:basedOn w:val="Style_5_ch"/>
    <w:link w:val="Style_6"/>
  </w:style>
  <w:style w:styleId="Style_38" w:type="paragraph">
    <w:name w:val="toc 9"/>
    <w:next w:val="Style_5"/>
    <w:link w:val="Style_3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Верхний колонтитул Знак"/>
    <w:link w:val="Style_39_ch"/>
    <w:rPr>
      <w:rFonts w:ascii="Times New Roman" w:hAnsi="Times New Roman"/>
      <w:sz w:val="20"/>
    </w:rPr>
  </w:style>
  <w:style w:styleId="Style_39_ch" w:type="character">
    <w:name w:val="Верхний колонтитул Знак"/>
    <w:link w:val="Style_39"/>
    <w:rPr>
      <w:rFonts w:ascii="Times New Roman" w:hAnsi="Times New Roman"/>
      <w:sz w:val="20"/>
    </w:rPr>
  </w:style>
  <w:style w:styleId="Style_40" w:type="paragraph">
    <w:name w:val="Balloon Text"/>
    <w:basedOn w:val="Style_5"/>
    <w:link w:val="Style_40_ch"/>
    <w:rPr>
      <w:rFonts w:ascii="Tahoma" w:hAnsi="Tahoma"/>
      <w:sz w:val="16"/>
    </w:rPr>
  </w:style>
  <w:style w:styleId="Style_40_ch" w:type="character">
    <w:name w:val="Balloon Text"/>
    <w:basedOn w:val="Style_5_ch"/>
    <w:link w:val="Style_40"/>
    <w:rPr>
      <w:rFonts w:ascii="Tahoma" w:hAnsi="Tahoma"/>
      <w:sz w:val="16"/>
    </w:rPr>
  </w:style>
  <w:style w:styleId="Style_41" w:type="paragraph">
    <w:name w:val="toc 8"/>
    <w:next w:val="Style_5"/>
    <w:link w:val="Style_4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41_ch" w:type="character">
    <w:name w:val="toc 8"/>
    <w:link w:val="Style_41"/>
    <w:rPr>
      <w:rFonts w:ascii="XO Thames" w:hAnsi="XO Thames"/>
      <w:sz w:val="28"/>
    </w:rPr>
  </w:style>
  <w:style w:styleId="Style_42" w:type="paragraph">
    <w:name w:val="Заголовок таблицы"/>
    <w:basedOn w:val="Style_25"/>
    <w:link w:val="Style_42_ch"/>
    <w:pPr>
      <w:widowControl w:val="0"/>
      <w:ind/>
      <w:jc w:val="center"/>
    </w:pPr>
    <w:rPr>
      <w:b w:val="1"/>
    </w:rPr>
  </w:style>
  <w:style w:styleId="Style_42_ch" w:type="character">
    <w:name w:val="Заголовок таблицы"/>
    <w:basedOn w:val="Style_25_ch"/>
    <w:link w:val="Style_42"/>
    <w:rPr>
      <w:b w:val="1"/>
    </w:rPr>
  </w:style>
  <w:style w:styleId="Style_43" w:type="paragraph">
    <w:name w:val="Standard"/>
    <w:link w:val="Style_43_ch"/>
    <w:rPr>
      <w:sz w:val="24"/>
    </w:rPr>
  </w:style>
  <w:style w:styleId="Style_43_ch" w:type="character">
    <w:name w:val="Standard"/>
    <w:link w:val="Style_43"/>
    <w:rPr>
      <w:sz w:val="24"/>
    </w:rPr>
  </w:style>
  <w:style w:styleId="Style_44" w:type="paragraph">
    <w:name w:val="toc 5"/>
    <w:next w:val="Style_5"/>
    <w:link w:val="Style_44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44_ch" w:type="character">
    <w:name w:val="toc 5"/>
    <w:link w:val="Style_44"/>
    <w:rPr>
      <w:rFonts w:ascii="XO Thames" w:hAnsi="XO Thames"/>
      <w:sz w:val="28"/>
    </w:rPr>
  </w:style>
  <w:style w:styleId="Style_45" w:type="paragraph">
    <w:name w:val="caption"/>
    <w:basedOn w:val="Style_5"/>
    <w:link w:val="Style_45_ch"/>
    <w:pPr>
      <w:widowControl w:val="0"/>
      <w:spacing w:after="120" w:before="120"/>
      <w:ind/>
    </w:pPr>
    <w:rPr>
      <w:i w:val="1"/>
      <w:sz w:val="24"/>
    </w:rPr>
  </w:style>
  <w:style w:styleId="Style_45_ch" w:type="character">
    <w:name w:val="caption"/>
    <w:basedOn w:val="Style_5_ch"/>
    <w:link w:val="Style_45"/>
    <w:rPr>
      <w:i w:val="1"/>
      <w:sz w:val="24"/>
    </w:rPr>
  </w:style>
  <w:style w:styleId="Style_46" w:type="paragraph">
    <w:name w:val="Subtitle"/>
    <w:next w:val="Style_5"/>
    <w:link w:val="Style_46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46_ch" w:type="character">
    <w:name w:val="Subtitle"/>
    <w:link w:val="Style_46"/>
    <w:rPr>
      <w:rFonts w:ascii="XO Thames" w:hAnsi="XO Thames"/>
      <w:i w:val="1"/>
      <w:sz w:val="24"/>
    </w:rPr>
  </w:style>
  <w:style w:styleId="Style_47" w:type="paragraph">
    <w:name w:val="WW8Num1z0"/>
    <w:link w:val="Style_47_ch"/>
    <w:rPr>
      <w:rFonts w:ascii="Times New Roman" w:hAnsi="Times New Roman"/>
      <w:sz w:val="28"/>
    </w:rPr>
  </w:style>
  <w:style w:styleId="Style_47_ch" w:type="character">
    <w:name w:val="WW8Num1z0"/>
    <w:link w:val="Style_47"/>
    <w:rPr>
      <w:rFonts w:ascii="Times New Roman" w:hAnsi="Times New Roman"/>
      <w:sz w:val="28"/>
    </w:rPr>
  </w:style>
  <w:style w:styleId="Style_48" w:type="paragraph">
    <w:name w:val="Title"/>
    <w:next w:val="Style_5"/>
    <w:link w:val="Style_4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8_ch" w:type="character">
    <w:name w:val="Title"/>
    <w:link w:val="Style_48"/>
    <w:rPr>
      <w:rFonts w:ascii="XO Thames" w:hAnsi="XO Thames"/>
      <w:b w:val="1"/>
      <w:caps w:val="1"/>
      <w:sz w:val="40"/>
    </w:rPr>
  </w:style>
  <w:style w:styleId="Style_49" w:type="paragraph">
    <w:name w:val="heading 4"/>
    <w:next w:val="Style_5"/>
    <w:link w:val="Style_4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9_ch" w:type="character">
    <w:name w:val="heading 4"/>
    <w:link w:val="Style_49"/>
    <w:rPr>
      <w:rFonts w:ascii="XO Thames" w:hAnsi="XO Thames"/>
      <w:b w:val="1"/>
      <w:sz w:val="24"/>
    </w:rPr>
  </w:style>
  <w:style w:styleId="Style_50" w:type="paragraph">
    <w:name w:val="Основной шрифт абзаца1"/>
    <w:link w:val="Style_50_ch"/>
  </w:style>
  <w:style w:styleId="Style_50_ch" w:type="character">
    <w:name w:val="Основной шрифт абзаца1"/>
    <w:link w:val="Style_50"/>
  </w:style>
  <w:style w:styleId="Style_4" w:type="paragraph">
    <w:name w:val="heading 2"/>
    <w:basedOn w:val="Style_5"/>
    <w:next w:val="Style_5"/>
    <w:link w:val="Style_4_ch"/>
    <w:uiPriority w:val="9"/>
    <w:qFormat/>
    <w:pPr>
      <w:keepNext w:val="1"/>
      <w:widowControl w:val="0"/>
      <w:numPr>
        <w:ilvl w:val="1"/>
        <w:numId w:val="1"/>
      </w:numPr>
      <w:ind/>
      <w:jc w:val="center"/>
      <w:outlineLvl w:val="1"/>
    </w:pPr>
    <w:rPr>
      <w:b w:val="1"/>
      <w:sz w:val="48"/>
    </w:rPr>
  </w:style>
  <w:style w:styleId="Style_4_ch" w:type="character">
    <w:name w:val="heading 2"/>
    <w:basedOn w:val="Style_5_ch"/>
    <w:link w:val="Style_4"/>
    <w:rPr>
      <w:b w:val="1"/>
      <w:sz w:val="48"/>
    </w:rPr>
  </w:style>
  <w:style w:styleId="Style_51" w:type="paragraph">
    <w:name w:val="Текст выноски Знак"/>
    <w:link w:val="Style_51_ch"/>
    <w:rPr>
      <w:rFonts w:ascii="Tahoma" w:hAnsi="Tahoma"/>
      <w:sz w:val="16"/>
    </w:rPr>
  </w:style>
  <w:style w:styleId="Style_51_ch" w:type="character">
    <w:name w:val="Текст выноски Знак"/>
    <w:link w:val="Style_51"/>
    <w:rPr>
      <w:rFonts w:ascii="Tahoma" w:hAnsi="Tahoma"/>
      <w:sz w:val="1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2" w:type="table">
    <w:name w:val="Table Grid"/>
    <w:basedOn w:val="Style_2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2026-05-29T02:32:14Z</dcterms:created>
  <dcterms:modified xsi:type="dcterms:W3CDTF">2026-05-29T02:43:55Z</dcterms:modified>
</cp:coreProperties>
</file>