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Cell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Пояснительная записка</w:t>
      </w:r>
    </w:p>
    <w:p>
      <w:pPr>
        <w:pStyle w:val="ConsPlusCell"/>
        <w:tabs>
          <w:tab w:val="clear" w:pos="708"/>
          <w:tab w:val="left" w:pos="0" w:leader="none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к исполнению муниципальной программы «Социальная поддержка населения Прокопьевского муниципального округа»</w:t>
      </w:r>
    </w:p>
    <w:p>
      <w:pPr>
        <w:pStyle w:val="ConsPlusCell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за 2025 год</w:t>
      </w:r>
    </w:p>
    <w:p>
      <w:pPr>
        <w:pStyle w:val="ConsPlusCell"/>
        <w:ind w:firstLine="726"/>
        <w:jc w:val="center"/>
        <w:rPr>
          <w:rFonts w:ascii="Times New Roman" w:hAnsi="Times New Roman" w:cs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</w:r>
    </w:p>
    <w:p>
      <w:pPr>
        <w:pStyle w:val="Normal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эффективности муниципальной программы </w:t>
      </w:r>
      <w:r>
        <w:rPr>
          <w:color w:val="000000"/>
          <w:sz w:val="28"/>
        </w:rPr>
        <w:t xml:space="preserve">«Социальная поддержка населения Прокопьевского муниципального округа» на 2021-2027 годы </w:t>
      </w:r>
      <w:r>
        <w:rPr>
          <w:color w:val="000000"/>
          <w:sz w:val="28"/>
          <w:szCs w:val="28"/>
        </w:rPr>
        <w:t>за 4</w:t>
      </w:r>
      <w:r>
        <w:rPr>
          <w:bCs/>
          <w:color w:val="000000"/>
          <w:sz w:val="28"/>
        </w:rPr>
        <w:t xml:space="preserve"> квартал </w:t>
      </w:r>
      <w:r>
        <w:rPr>
          <w:color w:val="000000"/>
          <w:sz w:val="28"/>
          <w:szCs w:val="28"/>
        </w:rPr>
        <w:t xml:space="preserve">2025 года произведена согласно Методике оценки эффективности муниципальной программы, утвержденной Постановлением администрации Прокопьевского муниципального округа от 14.10.2020 г. № 2637-п «Об утверждении муниципальной программы «Социальная поддержка населения Прокопьевского муниципального округа» на 2021-2027 годы(в редакции постановлений от 30.12.2020 № 3642-п, от 29.09.2021 № 2614-п, от 30.12.2021 № 3635-п, от 10.10.2022 № 2948-п, от 19.01.2023 № 02-п, от  09.01.2024  № 01-п, от  08.10.2024  № 140-п, от 20.01.2025 № 07-п). </w:t>
      </w:r>
    </w:p>
    <w:p>
      <w:pPr>
        <w:pStyle w:val="ConsPlusCell"/>
        <w:ind w:firstLine="7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 2025 год на реализацию муниципальной программы «Социальная поддержка населения Прокопьевского муниципального округа» на 01.01.2025 года было предусмотрено финансирование на сумму 185 686,5 тыс. руб.</w:t>
      </w:r>
    </w:p>
    <w:p>
      <w:pPr>
        <w:pStyle w:val="ConsPlusCell"/>
        <w:ind w:firstLine="709"/>
        <w:jc w:val="both"/>
        <w:rPr>
          <w:color w:val="FF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 состоянию на 01.01.2026 года уточненный план ассигнований составил 179 515,5 тыс. руб., кассовые расходы по программе за счет всех источников составляет 176 909,9 тыс. руб., в том числе за счет средств:</w:t>
      </w:r>
    </w:p>
    <w:p>
      <w:pPr>
        <w:pStyle w:val="Normal"/>
        <w:widowControl w:val="false"/>
        <w:ind w:firstLine="709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местного бюджета план 41133,7 тыс. руб./ касса 41133,7 тыс. руб. (исполнение программы на 100,0 %);</w:t>
      </w:r>
    </w:p>
    <w:p>
      <w:pPr>
        <w:pStyle w:val="Normal"/>
        <w:widowControl w:val="false"/>
        <w:ind w:firstLine="709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средств юридических и физических лиц план 610,7 тыс. руб./ касса 610,7 тыс. руб. (исполнение программы на 100,0 %);</w:t>
      </w:r>
    </w:p>
    <w:p>
      <w:pPr>
        <w:pStyle w:val="Normal"/>
        <w:widowControl w:val="false"/>
        <w:ind w:firstLine="709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областного бюджета план 132068,9 тыс. руб./ касса 129463,3 тыс. руб. (исполнение программы на 98,03%);</w:t>
      </w:r>
    </w:p>
    <w:p>
      <w:pPr>
        <w:pStyle w:val="Normal"/>
        <w:widowControl w:val="false"/>
        <w:ind w:firstLine="709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федерального бюджета план  5 702,2 тыс. руб./ касса 5702,2 тыс. руб. (исполнение программы на 100,0 %);</w:t>
      </w:r>
    </w:p>
    <w:p>
      <w:pPr>
        <w:pStyle w:val="Normal"/>
        <w:widowControl w:val="false"/>
        <w:ind w:firstLine="709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средств негосударственных фондов план 0,0 тыс. руб./ касса 0,0 тыс. руб. (исполнение программы на 0,0 %);</w:t>
      </w:r>
    </w:p>
    <w:p>
      <w:pPr>
        <w:pStyle w:val="Normal"/>
        <w:widowControl w:val="false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Исполнение программы по местному, областному, федеральному бюджетам выполнено исходя из фактической потребности. </w:t>
      </w:r>
    </w:p>
    <w:p>
      <w:pPr>
        <w:pStyle w:val="Normal"/>
        <w:widowControl w:val="false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color w:val="FF0000"/>
        </w:rPr>
      </w:pPr>
      <w:r>
        <w:rPr>
          <w:color w:val="000000"/>
          <w:sz w:val="28"/>
          <w:szCs w:val="28"/>
        </w:rPr>
        <w:t>Фактический объем финансирования на 01.01.2026 года составил  176 909,9тыс. руб. в том числе по мероприятиям:</w:t>
      </w:r>
    </w:p>
    <w:p>
      <w:pPr>
        <w:pStyle w:val="Normal"/>
        <w:widowControl w:val="false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Местный бюджет:</w:t>
      </w:r>
    </w:p>
    <w:p>
      <w:pPr>
        <w:pStyle w:val="Normal"/>
        <w:widowControl w:val="false"/>
        <w:ind w:firstLine="709"/>
        <w:jc w:val="both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Адресная социальная помощь гражданам, зарегистрированным на территории Прокопьевского муниципального округа, специалистам администрации Прокопьевского муниципального округа и структурных подразделений, а также членам их семей и специалистам, вышедших на пенсию по старости, оказавшимся в трудной жизненной ситуации – 1269,4 тыс. руб.(55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Предоставление путевок на бесплатное оздоровление в мед.организации – на 8257,6 тыс.руб. (227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Проведение мероприятий, привлекающих внимание общественности к проблемам людей старшего поколения, инвалидов– 0,0 тыс. руб.;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Поздравление ветеранов войны, труда, внесших значительный вклад в социально-экономическое развитие Прокопьевского муниципального округа, супружеских пар, отмечающих юбилей совместной жизни 50 лет  – 752,7 тыс. руб. (523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Организация летней оздоровительной кампании с детьми из социально-незащищенных семей и детей-инвалидов – 1904,8 тыс. руб. (63 человека).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Оказание материальной помощи малообеспеченным семьям по подготовке детей к школе – 54,1 тыс. руб. (108 человек).</w:t>
      </w:r>
    </w:p>
    <w:p>
      <w:pPr>
        <w:pStyle w:val="Normal"/>
        <w:widowControl w:val="false"/>
        <w:jc w:val="both"/>
        <w:rPr/>
      </w:pPr>
      <w:r>
        <w:rPr>
          <w:color w:val="000000"/>
          <w:sz w:val="28"/>
          <w:szCs w:val="28"/>
        </w:rPr>
        <w:t>6. Организация и проведение праздничных мероприятий с участием жителей Прокопьевского муниципального округа, внесших достойный вклад в развитие муниципального округа (приобретение подарочных продуктовых наборов, конфет, услуги общественного питания на мероприятиях) – 591,6 тыс. руб (приобретение детских новогодних подарков детям из социально-опасных семей и детям-инвалидам).</w:t>
      </w:r>
    </w:p>
    <w:p>
      <w:pPr>
        <w:pStyle w:val="Normal"/>
        <w:widowControl w:val="false"/>
        <w:jc w:val="both"/>
        <w:rPr/>
      </w:pPr>
      <w:r>
        <w:rPr>
          <w:color w:val="000000"/>
          <w:sz w:val="28"/>
          <w:szCs w:val="28"/>
        </w:rPr>
        <w:t>7. Проведение акции «Родился ребенок». Проведение акции включает в себя оказание материальной помощи семьям при рождении ребенка (детей) в праздничные дни – 0,0 тыс. руб. (</w:t>
      </w:r>
      <w:r>
        <w:rPr>
          <w:i/>
          <w:color w:val="000000"/>
          <w:sz w:val="28"/>
          <w:szCs w:val="28"/>
        </w:rPr>
        <w:t>выплата отменена).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Ежемесячная денежная выплата многодетным семьям, имеющим в составе трех и более детей </w:t>
      </w:r>
      <w:bookmarkStart w:id="0" w:name="_Hlk164935481"/>
      <w:r>
        <w:rPr>
          <w:color w:val="000000"/>
          <w:sz w:val="28"/>
          <w:szCs w:val="28"/>
        </w:rPr>
        <w:t>– 0,0 тыс. руб.</w:t>
      </w:r>
      <w:bookmarkEnd w:id="0"/>
      <w:r>
        <w:rPr>
          <w:color w:val="000000"/>
          <w:sz w:val="28"/>
          <w:szCs w:val="28"/>
        </w:rPr>
        <w:t xml:space="preserve"> (</w:t>
      </w:r>
      <w:r>
        <w:rPr>
          <w:i/>
          <w:color w:val="000000"/>
          <w:sz w:val="28"/>
          <w:szCs w:val="28"/>
        </w:rPr>
        <w:t>выплата отменена</w:t>
      </w:r>
      <w:r>
        <w:rPr>
          <w:color w:val="000000"/>
          <w:sz w:val="28"/>
          <w:szCs w:val="28"/>
        </w:rPr>
        <w:t>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Единовременная денежная выплата многодетным матерям при рождении 3-го или последующих детей – 586,8 тыс. руб. (17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Ежемесячная денежная выплата «Пенсии Прокопьевского муниципального округа» – 2602,6 тыс. руб. (287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Ежемесячная выплата «Доплата к пенсии муниципальным служащим» - 6092,1 тыс. руб. (56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Ежемесячная доплата к пенсии лицам, работавшим в органах государственной власти и управления, органах местного самоуправления, общественных и политических организациях Прокопьевского муниципального округа – 343,8 тыс. руб. (18 человек).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Ежемесячная денежная выплата гражданам, удостоенным звания «Почетный гражданин Прокопьевского муниципального округа» – 4306,3 тыс. руб. (51 человек);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Меры социальной поддержки граждан, принимавших участие в специальной военной операции – 8400,0 тыс. руб. (59 семей).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Содержание муниципального казенного учреждения «Центр социального обслуживания» Прокопьевского муниципального округа за счет доходов от оказания платных услуг – 5335,7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Содержание муниципального казенного учреждения «Центр социального обслуживания» Прокопьевского муниципального округа за счет местного бюджета – 188,3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Обеспечение деятельности органов местного самоуправления Управления социальной защиты населения администрации Прокопьевского муниципального округа – 430,6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Обеспечение деятельности (оказания услуг) муниципальных учреждений в сфере социального обслуживания населения (приобретение новогодних подарков детям сотрудников МКУ «СРЦН» ПМО)  – 17,3 тыс. руб.;</w:t>
      </w:r>
    </w:p>
    <w:p>
      <w:pPr>
        <w:pStyle w:val="Normal"/>
        <w:widowControl w:val="false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19. Адресная социальная помощь многодетным семьям, многодетным матерям, малообеспеченным семьям с детьми, семьям с детьми-инвалидами – 0,0 тыс. руб.</w:t>
      </w:r>
    </w:p>
    <w:p>
      <w:pPr>
        <w:pStyle w:val="Normal"/>
        <w:widowControl w:val="false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Местный бюджет (благотворительные средства):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Социальная помощь и организация мероприятий для ветеранов Великой Отечественной войны 1941-1945 годов за счет безвозмездных поступлений в бюджет – 610,7 тыс. руб.;</w:t>
      </w:r>
    </w:p>
    <w:p>
      <w:pPr>
        <w:pStyle w:val="Normal"/>
        <w:widowControl w:val="false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2. Адресная социальная помощь семьям с детьми-инвалидами за счет безвозмездных поступлений в бюджет – 0,0 тыс. руб.; (0 человек)</w:t>
      </w:r>
    </w:p>
    <w:p>
      <w:pPr>
        <w:pStyle w:val="Normal"/>
        <w:widowControl w:val="false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Областной бюджет: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Содержание муниципального казенного учреждения «Центр социального обслуживания» Прокопьевского муниципального округа – 70050,2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Содержание муниципального казенного учреждения «Социально-реабилитационный центр для несовершеннолетних» Прокопьевского муниципального округа – 31599,1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(зубопротезирование) – 1130,1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 (зубопротезирование) –  0,0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 реабилитированных лиц и лиц, признанных пострадавшими от политических репрессий» (зубопротезирование) – 22,5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 Меры социальной поддержки отдельных категорий многодетных матерей в соответствии с Законом Кемеровской области от 08 апреля 2008 года № 14-ОЗ «О мерах социальной поддержки   отдельных категорий многодетных матерей» (зубопротезирование) – 35,0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07 декабря 2018 года № 104-ОЗ «О некоторых вопросах в сфере погребения и похоронного дела в Кемеровской области» – 919,9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</w:r>
      <w:bookmarkStart w:id="1" w:name="_Hlk180743532"/>
      <w:r>
        <w:rPr>
          <w:color w:val="000000"/>
          <w:sz w:val="28"/>
          <w:szCs w:val="28"/>
        </w:rPr>
        <w:t xml:space="preserve"> – </w:t>
      </w:r>
      <w:bookmarkEnd w:id="1"/>
      <w:r>
        <w:rPr>
          <w:color w:val="000000"/>
          <w:sz w:val="28"/>
          <w:szCs w:val="28"/>
        </w:rPr>
        <w:t>16,8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Дополнительная мера  социальной поддержки гражданам, являющимся собственниками или нанимателями жилых помещений многоквартирных домов или жилых домов (домовладений), а также гражданам, которым собственник предоставил право пользования жилым помещением многоквартирного дома или жилым домом (домовладений) с печным отоплением, расположенных на территории Прокопьевского  муниципального округа, в форме частичной денежной компенсации расходов на приобретение твердого топлива (угля) в пределах норматива потребления – 0,0 тыс. руб</w:t>
      </w:r>
      <w:r>
        <w:rPr>
          <w:color w:val="FF0000"/>
          <w:sz w:val="28"/>
          <w:szCs w:val="28"/>
        </w:rPr>
        <w:t>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Социальная поддержка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 в соответствии с Законом Кемеровской области - Кузбасса от 5 октября 2022 года № 109-ОЗ "О социальной поддержке отдельных категорий семей в форме оснащения жилых помещений автономными дымовыми пожарными извещателями и (или) датчиками (извещателями) угарного газа" – 148,7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Обеспечение деятельности органов местного самоуправления Управления социальной защиты населения администрации Прокопьевского муниципального округа – 25240,9 тыс. руб.</w:t>
      </w:r>
    </w:p>
    <w:p>
      <w:pPr>
        <w:pStyle w:val="Normal"/>
        <w:widowControl w:val="false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12. Создание системы долговременного ухода за гражданами пожилого возраста и инвалидами – 300,1 тыс. руб.</w:t>
      </w:r>
    </w:p>
    <w:p>
      <w:pPr>
        <w:pStyle w:val="Normal"/>
        <w:widowControl w:val="false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 w:val="false"/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Федеральный бюджет: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Создание системы долговременного ухода за гражданами пожилого возраста и инвалидами – 5702,2 тыс. руб.</w:t>
      </w:r>
    </w:p>
    <w:p>
      <w:pPr>
        <w:pStyle w:val="Normal"/>
        <w:widowControl w:val="false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Реализация проекта «Возрождение семьи» СРЦН – 0,0 тыс. руб.</w:t>
      </w:r>
    </w:p>
    <w:p>
      <w:pPr>
        <w:pStyle w:val="Normal"/>
        <w:widowControl w:val="fals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Все мероприятия в области социальной защиты населения Прокопьевского муниципального округа проводятся в полном объеме.</w:t>
      </w:r>
    </w:p>
    <w:p>
      <w:pPr>
        <w:pStyle w:val="Normal"/>
        <w:widowControl w:val="false"/>
        <w:ind w:firstLine="709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И.о. начальника Управления СЗН                                             М.В. Трушина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5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rsid w:val="00351545"/>
    <w:pPr>
      <w:keepNext w:val="true"/>
      <w:tabs>
        <w:tab w:val="clear" w:pos="708"/>
        <w:tab w:val="left" w:pos="0" w:leader="none"/>
      </w:tabs>
      <w:jc w:val="center"/>
      <w:outlineLvl w:val="0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351545"/>
    <w:rPr>
      <w:b/>
      <w:bCs/>
      <w:sz w:val="28"/>
      <w:szCs w:val="24"/>
    </w:rPr>
  </w:style>
  <w:style w:type="character" w:styleId="Hyperlink">
    <w:name w:val="Hyperlink"/>
    <w:rsid w:val="00351545"/>
    <w:rPr>
      <w:color w:val="0000FF"/>
      <w:u w:val="single"/>
    </w:rPr>
  </w:style>
  <w:style w:type="paragraph" w:styleId="Style13" w:customStyle="1">
    <w:name w:val="Заголовок"/>
    <w:basedOn w:val="Normal"/>
    <w:next w:val="BodyText"/>
    <w:qFormat/>
    <w:rsid w:val="00351545"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351545"/>
    <w:pPr>
      <w:spacing w:lineRule="auto" w:line="276" w:before="0" w:after="140"/>
    </w:pPr>
    <w:rPr/>
  </w:style>
  <w:style w:type="paragraph" w:styleId="List">
    <w:name w:val="List"/>
    <w:basedOn w:val="BodyText"/>
    <w:rsid w:val="00351545"/>
    <w:pPr/>
    <w:rPr>
      <w:rFonts w:ascii="PT Astra Serif" w:hAnsi="PT Astra Serif" w:cs="FreeSans"/>
    </w:rPr>
  </w:style>
  <w:style w:type="paragraph" w:styleId="Caption">
    <w:name w:val="caption"/>
    <w:basedOn w:val="Normal"/>
    <w:qFormat/>
    <w:rsid w:val="00351545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351545"/>
    <w:pPr>
      <w:suppressLineNumbers/>
    </w:pPr>
    <w:rPr>
      <w:rFonts w:ascii="PT Astra Serif" w:hAnsi="PT Astra Serif" w:cs="FreeSans"/>
    </w:rPr>
  </w:style>
  <w:style w:type="paragraph" w:styleId="caption1" w:customStyle="1">
    <w:name w:val="caption1"/>
    <w:basedOn w:val="Normal"/>
    <w:qFormat/>
    <w:rsid w:val="00351545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" w:customStyle="1">
    <w:name w:val="caption11"/>
    <w:basedOn w:val="Normal"/>
    <w:qFormat/>
    <w:rsid w:val="00351545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caption111" w:customStyle="1">
    <w:name w:val="caption111"/>
    <w:basedOn w:val="Normal"/>
    <w:qFormat/>
    <w:rsid w:val="00351545"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BalloonText">
    <w:name w:val="Balloon Text"/>
    <w:basedOn w:val="Normal"/>
    <w:qFormat/>
    <w:rsid w:val="00351545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3515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Cell" w:customStyle="1">
    <w:name w:val="ConsPlusCell"/>
    <w:qFormat/>
    <w:rsid w:val="00351545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Style15" w:default="1">
    <w:name w:val="Без списка"/>
    <w:uiPriority w:val="99"/>
    <w:semiHidden/>
    <w:unhideWhenUsed/>
    <w:qFormat/>
  </w:style>
  <w:style w:type="numbering" w:styleId="WW8Num1" w:customStyle="1">
    <w:name w:val="WW8Num1"/>
    <w:qFormat/>
    <w:rsid w:val="00351545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4265</TotalTime>
  <Application>LibreOffice/24.8.4.2$Linux_X86_64 LibreOffice_project/480$Build-2</Application>
  <AppVersion>15.0000</AppVersion>
  <Pages>4</Pages>
  <Words>1226</Words>
  <Characters>8551</Characters>
  <CharactersWithSpaces>9824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2011-11-11T08:31:00Z</dcterms:created>
  <dc:creator>User</dc:creator>
  <dc:description/>
  <dc:language>ru-RU</dc:language>
  <cp:lastModifiedBy/>
  <cp:lastPrinted>2025-01-27T08:42:00Z</cp:lastPrinted>
  <dcterms:modified xsi:type="dcterms:W3CDTF">2026-04-28T17:20:49Z</dcterms:modified>
  <cp:revision>458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