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торговли, бытового обслуживания, продовольственного обеспечения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b w:val="0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Согласование проведения ярмарки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210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kiseleva-adm-pr@yandex.ru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26.05.2025 по 25.06.2025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30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06.202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b w:val="0"/>
          <w:sz w:val="28"/>
          <w:u w:val="single"/>
        </w:rPr>
        <w:t>огласование проведения ярмарки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«с</w:t>
      </w:r>
      <w:r>
        <w:rPr>
          <w:rFonts w:ascii="Times New Roman" w:hAnsi="Times New Roman"/>
          <w:b w:val="0"/>
          <w:sz w:val="28"/>
          <w:u w:val="single"/>
        </w:rPr>
        <w:t>огласование проведения ярмарки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Российской Федерации от 06.10.2003 № 131-ФЗ «Об общих принципах организации местного самоуправления в Российской Федерации»; Федеральный закон Российской Федерации от 27.07.2010 № 210-ФЗ «Об организации предоставления государственных и муниципальных услуг»; </w:t>
      </w:r>
      <w:r>
        <w:rPr>
          <w:rFonts w:ascii="XO Thames" w:hAnsi="XO Thames"/>
          <w:sz w:val="28"/>
          <w:u w:val="single"/>
        </w:rPr>
        <w:t>постановление Правительства РФ от 20.07.2021 № 1228 (ред. от 28.12.2024)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июль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2381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ody Text"/>
    <w:basedOn w:val="Style_1"/>
    <w:link w:val="Style_7_ch"/>
    <w:pPr>
      <w:spacing w:after="140" w:before="0" w:line="276" w:lineRule="auto"/>
      <w:ind/>
    </w:pPr>
  </w:style>
  <w:style w:styleId="Style_7_ch" w:type="character">
    <w:name w:val="Body Text"/>
    <w:basedOn w:val="Style_1_ch"/>
    <w:link w:val="Style_7"/>
  </w:style>
  <w:style w:styleId="Style_8" w:type="paragraph">
    <w:name w:val="toc 4"/>
    <w:next w:val="Style_1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Заголовок"/>
    <w:basedOn w:val="Style_1"/>
    <w:next w:val="Style_7"/>
    <w:link w:val="Style_9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9_ch" w:type="character">
    <w:name w:val="Заголовок"/>
    <w:basedOn w:val="Style_1_ch"/>
    <w:link w:val="Style_9"/>
    <w:rPr>
      <w:rFonts w:ascii="PT Astra Serif" w:hAnsi="PT Astra Serif"/>
      <w:sz w:val="28"/>
    </w:rPr>
  </w:style>
  <w:style w:styleId="Style_10" w:type="paragraph">
    <w:name w:val="toc 6"/>
    <w:next w:val="Style_1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Указатель"/>
    <w:basedOn w:val="Style_1"/>
    <w:link w:val="Style_16_ch"/>
    <w:rPr>
      <w:rFonts w:ascii="PT Astra Serif" w:hAnsi="PT Astra Serif"/>
    </w:rPr>
  </w:style>
  <w:style w:styleId="Style_16_ch" w:type="character">
    <w:name w:val="Указатель"/>
    <w:basedOn w:val="Style_1_ch"/>
    <w:link w:val="Style_16"/>
    <w:rPr>
      <w:rFonts w:ascii="PT Astra Serif" w:hAnsi="PT Astra Serif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5"/>
    <w:link w:val="Style_2_ch"/>
    <w:rPr>
      <w:color w:themeColor="hyperlink" w:val="0000FF"/>
      <w:u w:val="single"/>
    </w:rPr>
  </w:style>
  <w:style w:styleId="Style_2_ch" w:type="character">
    <w:name w:val="Hyperlink"/>
    <w:basedOn w:val="Style_15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Caption"/>
    <w:basedOn w:val="Style_1"/>
    <w:link w:val="Style_22_ch"/>
    <w:pPr>
      <w:spacing w:after="120" w:before="120"/>
      <w:ind/>
    </w:pPr>
    <w:rPr>
      <w:rFonts w:ascii="PT Astra Serif" w:hAnsi="PT Astra Serif"/>
      <w:i w:val="1"/>
      <w:sz w:val="24"/>
    </w:rPr>
  </w:style>
  <w:style w:styleId="Style_22_ch" w:type="character">
    <w:name w:val="Caption"/>
    <w:basedOn w:val="Style_1_ch"/>
    <w:link w:val="Style_22"/>
    <w:rPr>
      <w:rFonts w:ascii="PT Astra Serif" w:hAnsi="PT Astra Serif"/>
      <w:i w:val="1"/>
      <w:sz w:val="24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List"/>
    <w:basedOn w:val="Style_7"/>
    <w:link w:val="Style_26_ch"/>
    <w:rPr>
      <w:rFonts w:ascii="PT Astra Serif" w:hAnsi="PT Astra Serif"/>
    </w:rPr>
  </w:style>
  <w:style w:styleId="Style_26_ch" w:type="character">
    <w:name w:val="List"/>
    <w:basedOn w:val="Style_7_ch"/>
    <w:link w:val="Style_26"/>
    <w:rPr>
      <w:rFonts w:ascii="PT Astra Serif" w:hAnsi="PT Astra Serif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2025-05-26T03:55:16Z</dcterms:modified>
</cp:coreProperties>
</file>