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Выдача </w:t>
      </w:r>
      <w:r>
        <w:rPr>
          <w:rFonts w:ascii="Times New Roman" w:hAnsi="Times New Roman"/>
          <w:b w:val="0"/>
          <w:sz w:val="28"/>
          <w:u w:val="single"/>
        </w:rPr>
        <w:t xml:space="preserve">акта освидетельствования </w:t>
      </w:r>
      <w:r>
        <w:rPr>
          <w:rFonts w:ascii="Times New Roman" w:hAnsi="Times New Roman"/>
          <w:b w:val="0"/>
          <w:sz w:val="28"/>
          <w:u w:val="single"/>
        </w:rPr>
        <w:t xml:space="preserve">проведения основных работ по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строительству (реконструкции) </w:t>
      </w:r>
      <w:r>
        <w:rPr>
          <w:rFonts w:ascii="Times New Roman" w:hAnsi="Times New Roman"/>
          <w:b w:val="0"/>
          <w:sz w:val="28"/>
          <w:u w:val="single"/>
        </w:rPr>
        <w:t xml:space="preserve">объекта индивидуального </w:t>
      </w:r>
      <w:r>
        <w:rPr>
          <w:rFonts w:ascii="Times New Roman" w:hAnsi="Times New Roman"/>
          <w:b w:val="0"/>
          <w:sz w:val="28"/>
          <w:u w:val="single"/>
        </w:rPr>
        <w:t xml:space="preserve">жилищного строительства с </w:t>
      </w:r>
      <w:r>
        <w:rPr>
          <w:rFonts w:ascii="Times New Roman" w:hAnsi="Times New Roman"/>
          <w:b w:val="0"/>
          <w:sz w:val="28"/>
          <w:u w:val="single"/>
        </w:rPr>
        <w:t xml:space="preserve">привлечением средств материнского </w:t>
      </w:r>
      <w:r>
        <w:rPr>
          <w:rFonts w:ascii="Times New Roman" w:hAnsi="Times New Roman"/>
          <w:b w:val="0"/>
          <w:sz w:val="28"/>
          <w:u w:val="single"/>
        </w:rPr>
        <w:t>(семейного) капитала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14.05.2025 по 11.06.2025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17.06.202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в</w:t>
      </w:r>
      <w:r>
        <w:rPr>
          <w:rFonts w:ascii="Times New Roman" w:hAnsi="Times New Roman"/>
          <w:b w:val="0"/>
          <w:sz w:val="28"/>
          <w:u w:val="single"/>
        </w:rPr>
        <w:t xml:space="preserve">ыдача </w:t>
      </w:r>
      <w:r>
        <w:rPr>
          <w:rFonts w:ascii="Times New Roman" w:hAnsi="Times New Roman"/>
          <w:b w:val="0"/>
          <w:sz w:val="28"/>
          <w:u w:val="single"/>
        </w:rPr>
        <w:t xml:space="preserve">акта освидетельствования </w:t>
      </w:r>
      <w:r>
        <w:rPr>
          <w:rFonts w:ascii="Times New Roman" w:hAnsi="Times New Roman"/>
          <w:b w:val="0"/>
          <w:sz w:val="28"/>
          <w:u w:val="single"/>
        </w:rPr>
        <w:t xml:space="preserve">проведения основных работ по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строительству (реконструкции) </w:t>
      </w:r>
      <w:r>
        <w:rPr>
          <w:rFonts w:ascii="Times New Roman" w:hAnsi="Times New Roman"/>
          <w:b w:val="0"/>
          <w:sz w:val="28"/>
          <w:u w:val="single"/>
        </w:rPr>
        <w:t xml:space="preserve">объекта индивидуального </w:t>
      </w:r>
      <w:r>
        <w:rPr>
          <w:rFonts w:ascii="Times New Roman" w:hAnsi="Times New Roman"/>
          <w:b w:val="0"/>
          <w:sz w:val="28"/>
          <w:u w:val="single"/>
        </w:rPr>
        <w:t xml:space="preserve">жилищного строительства с </w:t>
      </w:r>
      <w:r>
        <w:rPr>
          <w:rFonts w:ascii="Times New Roman" w:hAnsi="Times New Roman"/>
          <w:b w:val="0"/>
          <w:sz w:val="28"/>
          <w:u w:val="single"/>
        </w:rPr>
        <w:t xml:space="preserve">привлечением средств материнского </w:t>
      </w:r>
      <w:r>
        <w:rPr>
          <w:rFonts w:ascii="Times New Roman" w:hAnsi="Times New Roman"/>
          <w:b w:val="0"/>
          <w:sz w:val="28"/>
          <w:u w:val="single"/>
        </w:rPr>
        <w:t>(семейного) капитала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«в</w:t>
      </w:r>
      <w:r>
        <w:rPr>
          <w:rFonts w:ascii="Times New Roman" w:hAnsi="Times New Roman"/>
          <w:b w:val="0"/>
          <w:sz w:val="28"/>
          <w:u w:val="single"/>
        </w:rPr>
        <w:t xml:space="preserve">ыдача </w:t>
      </w:r>
      <w:r>
        <w:rPr>
          <w:rFonts w:ascii="Times New Roman" w:hAnsi="Times New Roman"/>
          <w:b w:val="0"/>
          <w:sz w:val="28"/>
          <w:u w:val="single"/>
        </w:rPr>
        <w:t xml:space="preserve">акта освидетельствования </w:t>
      </w:r>
      <w:r>
        <w:rPr>
          <w:rFonts w:ascii="Times New Roman" w:hAnsi="Times New Roman"/>
          <w:b w:val="0"/>
          <w:sz w:val="28"/>
          <w:u w:val="single"/>
        </w:rPr>
        <w:t xml:space="preserve">проведения основных работ по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строительству (реконструкции) </w:t>
      </w:r>
      <w:r>
        <w:rPr>
          <w:rFonts w:ascii="Times New Roman" w:hAnsi="Times New Roman"/>
          <w:b w:val="0"/>
          <w:sz w:val="28"/>
          <w:u w:val="single"/>
        </w:rPr>
        <w:t xml:space="preserve">объекта индивидуального </w:t>
      </w:r>
      <w:r>
        <w:rPr>
          <w:rFonts w:ascii="Times New Roman" w:hAnsi="Times New Roman"/>
          <w:b w:val="0"/>
          <w:sz w:val="28"/>
          <w:u w:val="single"/>
        </w:rPr>
        <w:t xml:space="preserve">жилищного строительства с </w:t>
      </w:r>
      <w:r>
        <w:rPr>
          <w:rFonts w:ascii="Times New Roman" w:hAnsi="Times New Roman"/>
          <w:b w:val="0"/>
          <w:sz w:val="28"/>
          <w:u w:val="single"/>
        </w:rPr>
        <w:t xml:space="preserve">привлечением средств материнского </w:t>
      </w:r>
      <w:r>
        <w:rPr>
          <w:rFonts w:ascii="Times New Roman" w:hAnsi="Times New Roman"/>
          <w:b w:val="0"/>
          <w:sz w:val="28"/>
          <w:u w:val="single"/>
        </w:rPr>
        <w:t>(семейного) капитала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Федеральный закон от 06.10.2003 № 131-ФЗ «Об общих принципах организации местного самоуправления в Российской Федерации»; Градостроительный кодекс Российской Федерации; Федеральный закон от 27.07.2010 № 210-ФЗ «Об организации предоставления государственных и муниципальных услуг»; постановление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капитала»;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июнь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956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aption"/>
    <w:basedOn w:val="Style_1"/>
    <w:link w:val="Style_10_ch"/>
    <w:pPr>
      <w:spacing w:after="120" w:before="120"/>
      <w:ind/>
    </w:pPr>
    <w:rPr>
      <w:rFonts w:ascii="PT Astra Serif" w:hAnsi="PT Astra Serif"/>
      <w:i w:val="1"/>
      <w:sz w:val="24"/>
    </w:rPr>
  </w:style>
  <w:style w:styleId="Style_10_ch" w:type="character">
    <w:name w:val="Caption"/>
    <w:basedOn w:val="Style_1_ch"/>
    <w:link w:val="Style_10"/>
    <w:rPr>
      <w:rFonts w:ascii="PT Astra Serif" w:hAnsi="PT Astra Serif"/>
      <w:i w:val="1"/>
      <w:sz w:val="24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3" w:type="paragraph">
    <w:name w:val="Заголовок"/>
    <w:basedOn w:val="Style_1"/>
    <w:next w:val="Style_14"/>
    <w:link w:val="Style_1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3_ch" w:type="character">
    <w:name w:val="Заголовок"/>
    <w:basedOn w:val="Style_1_ch"/>
    <w:link w:val="Style_13"/>
    <w:rPr>
      <w:rFonts w:ascii="PT Astra Serif" w:hAnsi="PT Astra Serif"/>
      <w:sz w:val="28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List"/>
    <w:basedOn w:val="Style_14"/>
    <w:link w:val="Style_16_ch"/>
    <w:rPr>
      <w:rFonts w:ascii="PT Astra Serif" w:hAnsi="PT Astra Serif"/>
    </w:rPr>
  </w:style>
  <w:style w:styleId="Style_16_ch" w:type="character">
    <w:name w:val="List"/>
    <w:basedOn w:val="Style_14_ch"/>
    <w:link w:val="Style_16"/>
    <w:rPr>
      <w:rFonts w:ascii="PT Astra Serif" w:hAnsi="PT Astra Serif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basedOn w:val="Style_18"/>
    <w:link w:val="Style_2_ch"/>
    <w:rPr>
      <w:color w:themeColor="hyperlink" w:val="0000FF"/>
      <w:u w:val="single"/>
    </w:rPr>
  </w:style>
  <w:style w:styleId="Style_2_ch" w:type="character">
    <w:name w:val="Hyperlink"/>
    <w:basedOn w:val="Style_18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4" w:type="paragraph">
    <w:name w:val="Body Text"/>
    <w:basedOn w:val="Style_1"/>
    <w:link w:val="Style_14_ch"/>
    <w:pPr>
      <w:spacing w:after="140" w:before="0" w:line="276" w:lineRule="auto"/>
      <w:ind/>
    </w:pPr>
  </w:style>
  <w:style w:styleId="Style_14_ch" w:type="character">
    <w:name w:val="Body Text"/>
    <w:basedOn w:val="Style_1_ch"/>
    <w:link w:val="Style_14"/>
  </w:style>
  <w:style w:styleId="Style_25" w:type="paragraph">
    <w:name w:val="Указатель"/>
    <w:basedOn w:val="Style_1"/>
    <w:link w:val="Style_25_ch"/>
    <w:rPr>
      <w:rFonts w:ascii="PT Astra Serif" w:hAnsi="PT Astra Serif"/>
    </w:rPr>
  </w:style>
  <w:style w:styleId="Style_25_ch" w:type="character">
    <w:name w:val="Указатель"/>
    <w:basedOn w:val="Style_1_ch"/>
    <w:link w:val="Style_25"/>
    <w:rPr>
      <w:rFonts w:ascii="PT Astra Serif" w:hAnsi="PT Astra Serif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2025-05-14T04:14:06Z</dcterms:modified>
</cp:coreProperties>
</file>