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hanging="0" w:left="0"/>
        <w:outlineLvl w:val="1"/>
        <w:rPr>
          <w:b/>
        </w:rPr>
      </w:pPr>
      <w:r>
        <w:rPr>
          <w:b/>
        </w:rPr>
        <w:t>Кемеровская область – Кузбасс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Прокопьевский муниципальный округ</w:t>
      </w:r>
    </w:p>
    <w:p>
      <w:pPr>
        <w:pStyle w:val="Heading1"/>
        <w:rPr>
          <w:rFonts w:ascii="Times New Roman" w:hAnsi="Times New Roman" w:cs="Times New Roman"/>
          <w:i w:val="false"/>
          <w:i w:val="false"/>
          <w:iCs w:val="false"/>
          <w:sz w:val="28"/>
          <w:szCs w:val="28"/>
        </w:rPr>
      </w:pPr>
      <w:r>
        <w:rPr>
          <w:rFonts w:cs="Times New Roman" w:ascii="Times New Roman" w:hAnsi="Times New Roman"/>
          <w:i w:val="false"/>
          <w:iCs w:val="false"/>
          <w:sz w:val="28"/>
          <w:szCs w:val="28"/>
        </w:rPr>
      </w:r>
    </w:p>
    <w:p>
      <w:pPr>
        <w:pStyle w:val="Heading1"/>
        <w:rPr>
          <w:rFonts w:ascii="Times New Roman" w:hAnsi="Times New Roman" w:cs="Times New Roman"/>
          <w:i w:val="false"/>
          <w:i w:val="false"/>
          <w:iCs w:val="false"/>
          <w:sz w:val="28"/>
          <w:szCs w:val="28"/>
        </w:rPr>
      </w:pPr>
      <w:r>
        <w:rPr>
          <w:rFonts w:cs="Times New Roman" w:ascii="Times New Roman" w:hAnsi="Times New Roman"/>
          <w:i w:val="false"/>
          <w:sz w:val="28"/>
          <w:szCs w:val="28"/>
        </w:rPr>
        <w:t>ТЕРРИТОРИАЛЬНАЯ ИЗБИРАТЕЛЬНАЯ КОМИССИЯ</w:t>
      </w:r>
    </w:p>
    <w:p>
      <w:pPr>
        <w:pStyle w:val="Heading1"/>
        <w:rPr>
          <w:rFonts w:ascii="Times New Roman" w:hAnsi="Times New Roman" w:cs="Times New Roman"/>
          <w:i w:val="false"/>
          <w:i w:val="false"/>
          <w:iCs w:val="false"/>
          <w:sz w:val="28"/>
          <w:szCs w:val="28"/>
        </w:rPr>
      </w:pPr>
      <w:r>
        <w:rPr>
          <w:rFonts w:cs="Times New Roman" w:ascii="Times New Roman" w:hAnsi="Times New Roman"/>
          <w:i w:val="false"/>
          <w:sz w:val="28"/>
          <w:szCs w:val="28"/>
        </w:rPr>
        <w:t>ПРОКОПЬЕВСКОГО  МУНИЦИПАЛЬНОГО ОКРУГА</w:t>
      </w:r>
    </w:p>
    <w:p>
      <w:pPr>
        <w:pStyle w:val="Heading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themeColor="accent1" w:val="auto"/>
          <w:sz w:val="28"/>
          <w:szCs w:val="28"/>
        </w:rPr>
      </w:r>
    </w:p>
    <w:p>
      <w:pPr>
        <w:pStyle w:val="Heading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РЕШЕНИЕ</w:t>
      </w:r>
    </w:p>
    <w:p>
      <w:pPr>
        <w:pStyle w:val="Normal"/>
        <w:rPr/>
      </w:pPr>
      <w:r>
        <w:rPr/>
        <w:t>08.12.2025                                                                                          № 1/4</w:t>
      </w:r>
    </w:p>
    <w:p>
      <w:pPr>
        <w:pStyle w:val="Normal"/>
        <w:rPr/>
      </w:pPr>
      <w:r>
        <w:rPr/>
        <w:tab/>
      </w:r>
    </w:p>
    <w:p>
      <w:pPr>
        <w:pStyle w:val="Normal"/>
        <w:rPr/>
      </w:pPr>
      <w:r>
        <w:rPr>
          <w:color w:val="000000"/>
        </w:rPr>
        <w:t>г.Прокопьевск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b/>
        </w:rPr>
      </w:pPr>
      <w:r>
        <w:rPr>
          <w:b/>
        </w:rPr>
        <w:t xml:space="preserve">О форме, тексте и числе изготавливаемых бюллетеней </w:t>
      </w:r>
    </w:p>
    <w:p>
      <w:pPr>
        <w:pStyle w:val="Normal"/>
        <w:rPr>
          <w:b/>
        </w:rPr>
      </w:pPr>
      <w:r>
        <w:rPr>
          <w:b/>
        </w:rPr>
        <w:t>для голосования по избранию секретаря</w:t>
      </w:r>
    </w:p>
    <w:p>
      <w:pPr>
        <w:pStyle w:val="Normal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территориальной избирательной комиссии </w:t>
      </w:r>
    </w:p>
    <w:p>
      <w:pPr>
        <w:pStyle w:val="Normal"/>
        <w:rPr>
          <w:i/>
          <w:i/>
          <w:color w:val="000000"/>
          <w:sz w:val="20"/>
          <w:szCs w:val="20"/>
        </w:rPr>
      </w:pPr>
      <w:r>
        <w:rPr>
          <w:b/>
        </w:rPr>
        <w:t>Прокопьевского муниципального округа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09"/>
        <w:jc w:val="both"/>
        <w:rPr>
          <w:i/>
          <w:i/>
          <w:szCs w:val="20"/>
        </w:rPr>
      </w:pPr>
      <w:r>
        <w:rPr/>
        <w:t xml:space="preserve">В соответствии с пунктом 8 статьи 28 Федерального закона «Об основных гарантиях избирательных прав и права на участие в референдуме граждан Российской Федерации» и на основании протокола № </w:t>
      </w:r>
      <w:r>
        <w:rPr/>
        <w:t>4</w:t>
      </w:r>
      <w:r>
        <w:rPr/>
        <w:t xml:space="preserve"> заседания счетной комиссии от «08» декабря 2025 года территориальная избирательная комиссия Прокопьевского муниципального округа </w:t>
      </w:r>
      <w:r>
        <w:rPr>
          <w:szCs w:val="20"/>
        </w:rPr>
        <w:t>р е ш и л а: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1. Утвердить форму и текст бюллетеня для голосования по избранию секретаря территориальной избирательной комиссии Прокопьевского муниципального округа (образец прилагается) и изготовить бюллетени в количестве 9 штук.</w:t>
      </w:r>
    </w:p>
    <w:p>
      <w:pPr>
        <w:pStyle w:val="Heading1"/>
        <w:jc w:val="both"/>
        <w:rPr>
          <w:rFonts w:ascii="Times New Roman" w:hAnsi="Times New Roman" w:cs="Times New Roman"/>
          <w:i w:val="false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  <w:t>Председатель территориальной</w:t>
      </w:r>
    </w:p>
    <w:p>
      <w:pPr>
        <w:pStyle w:val="Normal"/>
        <w:ind w:hanging="142"/>
        <w:jc w:val="both"/>
        <w:rPr/>
      </w:pPr>
      <w:r>
        <w:rPr>
          <w:color w:val="000000"/>
        </w:rPr>
        <w:t>избирательной комиссии</w:t>
      </w:r>
      <w:r>
        <w:rPr/>
        <w:t xml:space="preserve"> </w:t>
        <w:tab/>
        <w:t xml:space="preserve">      </w:t>
      </w:r>
      <w:r>
        <w:rPr>
          <w:i/>
        </w:rPr>
        <w:t xml:space="preserve">                                     </w:t>
      </w:r>
      <w:r>
        <w:rPr/>
        <w:t xml:space="preserve"> Баякова О.Ю.</w:t>
      </w:r>
    </w:p>
    <w:p>
      <w:pPr>
        <w:pStyle w:val="Normal"/>
        <w:ind w:hanging="142"/>
        <w:jc w:val="both"/>
        <w:rPr>
          <w:i/>
          <w:i/>
        </w:rPr>
      </w:pPr>
      <w:r>
        <w:rPr>
          <w:i/>
        </w:rPr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  <w:t xml:space="preserve">Секретарь территориальной </w:t>
      </w:r>
    </w:p>
    <w:p>
      <w:pPr>
        <w:pStyle w:val="Normal"/>
        <w:ind w:hanging="142"/>
        <w:jc w:val="both"/>
        <w:rPr/>
      </w:pPr>
      <w:r>
        <w:rPr>
          <w:i w:val="false"/>
          <w:iCs w:val="false"/>
          <w:color w:val="000000"/>
          <w:sz w:val="28"/>
          <w:szCs w:val="28"/>
        </w:rPr>
        <w:t>избирательной комиссии</w:t>
      </w:r>
      <w:r>
        <w:rPr>
          <w:i w:val="false"/>
          <w:iCs w:val="false"/>
          <w:sz w:val="28"/>
          <w:szCs w:val="28"/>
        </w:rPr>
        <w:t xml:space="preserve"> </w:t>
        <w:tab/>
        <w:t xml:space="preserve">                                           Бакланова Д.Р.</w:t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jc w:val="right"/>
        <w:rPr/>
      </w:pPr>
      <w:r>
        <w:rPr/>
        <w:t>Приложение к</w:t>
      </w:r>
    </w:p>
    <w:p>
      <w:pPr>
        <w:pStyle w:val="Normal"/>
        <w:jc w:val="right"/>
        <w:rPr/>
      </w:pPr>
      <w:r>
        <w:rPr/>
        <w:t>р</w:t>
      </w:r>
      <w:bookmarkStart w:id="0" w:name="_GoBack"/>
      <w:bookmarkEnd w:id="0"/>
      <w:r>
        <w:rPr/>
        <w:t xml:space="preserve">ешению территориальной избирательной комиссии </w:t>
      </w:r>
    </w:p>
    <w:p>
      <w:pPr>
        <w:pStyle w:val="Normal"/>
        <w:jc w:val="right"/>
        <w:rPr/>
      </w:pPr>
      <w:r>
        <w:rPr/>
        <w:t>Прокопьевского муниципального округа</w:t>
      </w:r>
    </w:p>
    <w:p>
      <w:pPr>
        <w:pStyle w:val="Normal"/>
        <w:jc w:val="right"/>
        <w:rPr/>
      </w:pPr>
      <w:r>
        <w:rPr/>
        <w:t>от «08» декабря 2025 г. № 1/4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tbl>
      <w:tblPr>
        <w:tblW w:w="9540" w:type="dxa"/>
        <w:jc w:val="left"/>
        <w:tblInd w:w="-2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96"/>
        <w:gridCol w:w="540"/>
        <w:gridCol w:w="540"/>
        <w:gridCol w:w="3197"/>
        <w:gridCol w:w="1667"/>
        <w:gridCol w:w="900"/>
      </w:tblGrid>
      <w:tr>
        <w:trPr>
          <w:cantSplit w:val="true"/>
        </w:trPr>
        <w:tc>
          <w:tcPr>
            <w:tcW w:w="9540" w:type="dxa"/>
            <w:gridSpan w:val="6"/>
            <w:tcBorders/>
          </w:tcPr>
          <w:p>
            <w:pPr>
              <w:pStyle w:val="BodyText"/>
              <w:spacing w:before="0" w:after="120"/>
              <w:rPr>
                <w:i/>
                <w:i/>
                <w:lang w:eastAsia="en-US"/>
              </w:rPr>
            </w:pPr>
            <w:r>
              <w:rPr>
                <w:lang w:eastAsia="en-US"/>
              </w:rPr>
              <w:t>БЮЛЛЕТЕНЬ</w:t>
            </w:r>
          </w:p>
        </w:tc>
      </w:tr>
      <w:tr>
        <w:trPr>
          <w:cantSplit w:val="true"/>
        </w:trPr>
        <w:tc>
          <w:tcPr>
            <w:tcW w:w="9540" w:type="dxa"/>
            <w:gridSpan w:val="6"/>
            <w:tcBorders/>
          </w:tcPr>
          <w:p>
            <w:pPr>
              <w:pStyle w:val="BodyText"/>
              <w:rPr>
                <w:i/>
                <w:i/>
                <w:lang w:eastAsia="en-US"/>
              </w:rPr>
            </w:pPr>
            <w:r>
              <w:rPr>
                <w:lang w:eastAsia="en-US"/>
              </w:rPr>
              <w:t>для голосования по избранию</w:t>
            </w:r>
          </w:p>
          <w:p>
            <w:pPr>
              <w:pStyle w:val="BodyText"/>
              <w:rPr>
                <w:i/>
                <w:i/>
                <w:lang w:eastAsia="en-US"/>
              </w:rPr>
            </w:pPr>
            <w:r>
              <w:rPr>
                <w:lang w:eastAsia="en-US"/>
              </w:rPr>
              <w:t>секретаря территориальной избирательной комиссии</w:t>
            </w:r>
          </w:p>
          <w:p>
            <w:pPr>
              <w:pStyle w:val="BodyText"/>
              <w:rPr>
                <w:i/>
                <w:i/>
                <w:lang w:eastAsia="en-US"/>
              </w:rPr>
            </w:pPr>
            <w:r>
              <w:rPr>
                <w:i w:val="false"/>
                <w:iCs w:val="false"/>
                <w:lang w:eastAsia="en-US"/>
              </w:rPr>
              <w:t>Прокопьевского муниципального округа</w:t>
            </w:r>
          </w:p>
          <w:p>
            <w:pPr>
              <w:pStyle w:val="Normal"/>
              <w:rPr>
                <w:b/>
                <w:i/>
                <w:i/>
                <w:sz w:val="16"/>
                <w:szCs w:val="16"/>
                <w:lang w:eastAsia="en-US"/>
              </w:rPr>
            </w:pPr>
            <w:r>
              <w:rPr>
                <w:b/>
                <w:i/>
                <w:sz w:val="16"/>
                <w:szCs w:val="16"/>
                <w:lang w:eastAsia="en-US"/>
              </w:rPr>
            </w:r>
          </w:p>
        </w:tc>
      </w:tr>
      <w:tr>
        <w:trPr/>
        <w:tc>
          <w:tcPr>
            <w:tcW w:w="2696" w:type="dxa"/>
            <w:tcBorders/>
          </w:tcPr>
          <w:p>
            <w:pPr>
              <w:pStyle w:val="BodyText"/>
              <w:spacing w:before="0" w:after="120"/>
              <w:jc w:val="right"/>
              <w:rPr>
                <w:b/>
                <w:i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</w:r>
          </w:p>
        </w:tc>
        <w:tc>
          <w:tcPr>
            <w:tcW w:w="4277" w:type="dxa"/>
            <w:gridSpan w:val="3"/>
            <w:tcBorders/>
          </w:tcPr>
          <w:p>
            <w:pPr>
              <w:pStyle w:val="BodyText"/>
              <w:spacing w:before="0" w:after="120"/>
              <w:rPr>
                <w:i/>
                <w:i/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i/>
                <w:lang w:eastAsia="en-US"/>
              </w:rPr>
              <w:t>8</w:t>
            </w:r>
            <w:r>
              <w:rPr>
                <w:lang w:eastAsia="en-US"/>
              </w:rPr>
              <w:t>» декабря 2025 года</w:t>
            </w:r>
          </w:p>
        </w:tc>
        <w:tc>
          <w:tcPr>
            <w:tcW w:w="2567" w:type="dxa"/>
            <w:gridSpan w:val="2"/>
            <w:tcBorders/>
          </w:tcPr>
          <w:p>
            <w:pPr>
              <w:pStyle w:val="BodyText"/>
              <w:spacing w:before="0" w:after="120"/>
              <w:jc w:val="right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/>
        <w:tc>
          <w:tcPr>
            <w:tcW w:w="3776" w:type="dxa"/>
            <w:gridSpan w:val="3"/>
            <w:tcBorders>
              <w:bottom w:val="single" w:sz="4" w:space="0" w:color="000000"/>
            </w:tcBorders>
          </w:tcPr>
          <w:p>
            <w:pPr>
              <w:pStyle w:val="BodyText"/>
              <w:spacing w:before="0" w:after="120"/>
              <w:jc w:val="right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  <w:tc>
          <w:tcPr>
            <w:tcW w:w="3197" w:type="dxa"/>
            <w:tcBorders>
              <w:bottom w:val="single" w:sz="4" w:space="0" w:color="000000"/>
            </w:tcBorders>
          </w:tcPr>
          <w:p>
            <w:pPr>
              <w:pStyle w:val="BodyText"/>
              <w:spacing w:before="0" w:after="120"/>
              <w:jc w:val="right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  <w:tc>
          <w:tcPr>
            <w:tcW w:w="2567" w:type="dxa"/>
            <w:gridSpan w:val="2"/>
            <w:tcBorders>
              <w:bottom w:val="single" w:sz="4" w:space="0" w:color="000000"/>
            </w:tcBorders>
          </w:tcPr>
          <w:p>
            <w:pPr>
              <w:pStyle w:val="BodyText"/>
              <w:spacing w:before="0" w:after="120"/>
              <w:jc w:val="right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BodyText"/>
              <w:spacing w:before="0" w:after="120"/>
              <w:rPr>
                <w:i/>
                <w:i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РАЗЪЯСНЕНИЕ ПОРЯДКА ЗАПОЛНЕНИЯ БЮЛЛЕТЕНЯ</w:t>
            </w:r>
          </w:p>
        </w:tc>
      </w:tr>
      <w:tr>
        <w:trPr>
          <w:cantSplit w:val="true"/>
        </w:trPr>
        <w:tc>
          <w:tcPr>
            <w:tcW w:w="9540" w:type="dxa"/>
            <w:gridSpan w:val="6"/>
            <w:tcBorders>
              <w:top w:val="single" w:sz="4" w:space="0" w:color="000000"/>
            </w:tcBorders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</w:t>
            </w:r>
            <w:r>
              <w:rPr>
                <w:sz w:val="20"/>
                <w:lang w:eastAsia="en-US"/>
              </w:rPr>
              <w:t>Поставьте любой знак в пустом квадрате, относящемся к тому варианту  волеизъявления, в отношении которого сделан выбор.</w:t>
            </w:r>
          </w:p>
        </w:tc>
      </w:tr>
      <w:tr>
        <w:trPr>
          <w:cantSplit w:val="true"/>
        </w:trPr>
        <w:tc>
          <w:tcPr>
            <w:tcW w:w="9540" w:type="dxa"/>
            <w:gridSpan w:val="6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</w:t>
            </w:r>
            <w:r>
              <w:rPr>
                <w:sz w:val="20"/>
                <w:lang w:eastAsia="en-US"/>
              </w:rPr>
              <w:t>Бюллетень, в котором не содержится отметок в квадратах, относящихся к позициям «За» и «Против», или отметки проставлены более чем в одном из квадратов, считается недействительным.</w:t>
            </w:r>
          </w:p>
        </w:tc>
      </w:tr>
      <w:tr>
        <w:trPr>
          <w:cantSplit w:val="true"/>
        </w:trPr>
        <w:tc>
          <w:tcPr>
            <w:tcW w:w="9540" w:type="dxa"/>
            <w:gridSpan w:val="6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</w:t>
            </w:r>
            <w:r>
              <w:rPr>
                <w:sz w:val="20"/>
                <w:lang w:eastAsia="en-US"/>
              </w:rPr>
              <w:t>Бюллетень, не заверенный подписями членов счётной комиссии, признается бюллетенем неустановленной формы и при подсчете голосов не учитывается.</w:t>
            </w:r>
          </w:p>
        </w:tc>
      </w:tr>
      <w:tr>
        <w:trPr/>
        <w:tc>
          <w:tcPr>
            <w:tcW w:w="3236" w:type="dxa"/>
            <w:gridSpan w:val="2"/>
            <w:tcBorders>
              <w:top w:val="single" w:sz="4" w:space="0" w:color="000000"/>
            </w:tcBorders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</w:r>
          </w:p>
        </w:tc>
        <w:tc>
          <w:tcPr>
            <w:tcW w:w="5404" w:type="dxa"/>
            <w:gridSpan w:val="3"/>
            <w:tcBorders>
              <w:top w:val="single" w:sz="4" w:space="0" w:color="000000"/>
            </w:tcBorders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  <w:tc>
          <w:tcPr>
            <w:tcW w:w="900" w:type="dxa"/>
            <w:tcBorders>
              <w:top w:val="single" w:sz="4" w:space="0" w:color="000000"/>
            </w:tcBorders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/>
        <w:tc>
          <w:tcPr>
            <w:tcW w:w="3236" w:type="dxa"/>
            <w:gridSpan w:val="2"/>
            <w:tcBorders/>
          </w:tcPr>
          <w:p>
            <w:pPr>
              <w:pStyle w:val="BodyText"/>
              <w:spacing w:before="0" w:after="120"/>
              <w:jc w:val="both"/>
              <w:rPr>
                <w:i/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</w:r>
          </w:p>
        </w:tc>
        <w:tc>
          <w:tcPr>
            <w:tcW w:w="5404" w:type="dxa"/>
            <w:gridSpan w:val="3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restart"/>
            <w:tcBorders/>
          </w:tcPr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rPr>
                <w:b/>
                <w:i/>
                <w:i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____________________________________________________________________________________________________</w:t>
            </w:r>
          </w:p>
          <w:p>
            <w:pPr>
              <w:pStyle w:val="BodyText"/>
              <w:rPr>
                <w:b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(Ф.И.О. кандидата)</w:t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spacing w:before="0" w:after="120"/>
              <w:rPr>
                <w:b/>
                <w:i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2" wp14:anchorId="6EEDEE8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74930</wp:posOffset>
                      </wp:positionV>
                      <wp:extent cx="342900" cy="342900"/>
                      <wp:effectExtent l="5080" t="5080" r="5080" b="5080"/>
                      <wp:wrapNone/>
                      <wp:docPr id="1" name="Прямоугольник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080" cy="34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4" path="m0,0l-2147483645,0l-2147483645,-2147483646l0,-2147483646xe" fillcolor="white" stroked="t" o:allowincell="f" style="position:absolute;margin-left:1.2pt;margin-top:5.9pt;width:26.95pt;height:26.95pt;mso-wrap-style:none;v-text-anchor:middle" wp14:anchorId="6EEDEE86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9540" w:type="dxa"/>
            <w:gridSpan w:val="6"/>
            <w:tcBorders/>
          </w:tcPr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3" wp14:anchorId="33350BE7">
                      <wp:simplePos x="0" y="0"/>
                      <wp:positionH relativeFrom="column">
                        <wp:posOffset>5539740</wp:posOffset>
                      </wp:positionH>
                      <wp:positionV relativeFrom="paragraph">
                        <wp:posOffset>69850</wp:posOffset>
                      </wp:positionV>
                      <wp:extent cx="342900" cy="342900"/>
                      <wp:effectExtent l="5080" t="5080" r="5080" b="5080"/>
                      <wp:wrapNone/>
                      <wp:docPr id="2" name="Прямоугольник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080" cy="34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3" path="m0,0l-2147483645,0l-2147483645,-2147483646l0,-2147483646xe" fillcolor="white" stroked="t" o:allowincell="f" style="position:absolute;margin-left:436.2pt;margin-top:5.5pt;width:26.95pt;height:26.95pt;mso-wrap-style:none;v-text-anchor:middle" wp14:anchorId="33350BE7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jc w:val="both"/>
              <w:rPr>
                <w:b/>
                <w:i/>
                <w:i/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ПРОТИВ КАНДИДАТА</w:t>
            </w:r>
          </w:p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3236" w:type="dxa"/>
            <w:gridSpan w:val="2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</w:r>
          </w:p>
        </w:tc>
        <w:tc>
          <w:tcPr>
            <w:tcW w:w="5404" w:type="dxa"/>
            <w:gridSpan w:val="3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</w:r>
          </w:p>
        </w:tc>
      </w:tr>
    </w:tbl>
    <w:p>
      <w:pPr>
        <w:pStyle w:val="Normal"/>
        <w:ind w:hanging="142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Courier New">
    <w:charset w:val="01"/>
    <w:family w:val="auto"/>
    <w:pitch w:val="default"/>
  </w:font>
  <w:font w:name="Consolas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c3852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8060cd"/>
    <w:pPr>
      <w:keepNext w:val="true"/>
      <w:outlineLvl w:val="0"/>
    </w:pPr>
    <w:rPr>
      <w:rFonts w:ascii="Arial" w:hAnsi="Arial" w:cs="Arial"/>
      <w:b/>
      <w:bCs/>
      <w:i/>
      <w:iCs/>
      <w:sz w:val="32"/>
      <w:szCs w:val="2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10a4b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0c3852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706f8a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3" w:customStyle="1">
    <w:name w:val="Текст Знак"/>
    <w:basedOn w:val="DefaultParagraphFont"/>
    <w:link w:val="PlainText"/>
    <w:uiPriority w:val="99"/>
    <w:qFormat/>
    <w:rsid w:val="00706f8a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1" w:customStyle="1">
    <w:name w:val="Текст Знак1"/>
    <w:basedOn w:val="DefaultParagraphFont"/>
    <w:uiPriority w:val="99"/>
    <w:semiHidden/>
    <w:qFormat/>
    <w:rsid w:val="00706f8a"/>
    <w:rPr>
      <w:rFonts w:ascii="Consolas" w:hAnsi="Consolas" w:eastAsia="Times New Roman" w:cs="Consolas"/>
      <w:sz w:val="21"/>
      <w:szCs w:val="21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de025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" w:customStyle="1">
    <w:name w:val="Заголовок 1 Знак"/>
    <w:basedOn w:val="DefaultParagraphFont"/>
    <w:uiPriority w:val="9"/>
    <w:qFormat/>
    <w:rsid w:val="008060cd"/>
    <w:rPr>
      <w:rFonts w:ascii="Arial" w:hAnsi="Arial" w:eastAsia="Times New Roman" w:cs="Arial"/>
      <w:b/>
      <w:bCs/>
      <w:i/>
      <w:iCs/>
      <w:sz w:val="32"/>
      <w:szCs w:val="20"/>
      <w:lang w:eastAsia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210a4b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uiPriority w:val="99"/>
    <w:semiHidden/>
    <w:unhideWhenUsed/>
    <w:rsid w:val="00706f8a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0c3852"/>
    <w:pPr>
      <w:spacing w:before="0" w:after="120"/>
    </w:pPr>
    <w:rPr>
      <w:sz w:val="16"/>
      <w:szCs w:val="16"/>
    </w:rPr>
  </w:style>
  <w:style w:type="paragraph" w:styleId="21" w:customStyle="1">
    <w:name w:val="Основной текст 21"/>
    <w:basedOn w:val="Normal"/>
    <w:qFormat/>
    <w:rsid w:val="000c3852"/>
    <w:pPr>
      <w:jc w:val="left"/>
    </w:pPr>
    <w:rPr>
      <w:sz w:val="32"/>
      <w:szCs w:val="20"/>
    </w:rPr>
  </w:style>
  <w:style w:type="paragraph" w:styleId="PlainText">
    <w:name w:val="Plain Text"/>
    <w:basedOn w:val="Normal"/>
    <w:link w:val="Style13"/>
    <w:uiPriority w:val="99"/>
    <w:unhideWhenUsed/>
    <w:qFormat/>
    <w:rsid w:val="00706f8a"/>
    <w:pPr>
      <w:jc w:val="left"/>
    </w:pPr>
    <w:rPr>
      <w:rFonts w:ascii="Courier New" w:hAnsi="Courier New"/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yle14"/>
    <w:uiPriority w:val="99"/>
    <w:unhideWhenUsed/>
    <w:rsid w:val="00de0258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LibreOffice/24.8.4.2$Linux_X86_64 LibreOffice_project/480$Build-2</Application>
  <AppVersion>15.0000</AppVersion>
  <Pages>2</Pages>
  <Words>221</Words>
  <Characters>1694</Characters>
  <CharactersWithSpaces>2078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2025-12-08T09:41:00Z</dcterms:created>
  <dc:creator>Yakshina</dc:creator>
  <dc:description/>
  <dc:language>ru-RU</dc:language>
  <cp:lastModifiedBy/>
  <cp:lastPrinted>2025-12-09T10:46:42Z</cp:lastPrinted>
  <dcterms:modified xsi:type="dcterms:W3CDTF">2025-12-09T13:19:06Z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