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t>КЕМЕРОВСКАЯ ОБЛАСТЬ-КУЗБАСС</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АДМИНИСТРАЦИЯ</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t>ПОСТАНОВЛЕНИЕ</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Прокопьевск</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
        <w:tblW w:w="6204" w:type="dxa"/>
        <w:jc w:val="left"/>
        <w:tblInd w:w="108" w:type="dxa"/>
        <w:tblLayout w:type="fixed"/>
        <w:tblCellMar>
          <w:top w:w="0" w:type="dxa"/>
          <w:left w:w="108" w:type="dxa"/>
          <w:bottom w:w="0" w:type="dxa"/>
          <w:right w:w="108" w:type="dxa"/>
        </w:tblCellMar>
        <w:tblLook w:val="04a0"/>
      </w:tblPr>
      <w:tblGrid>
        <w:gridCol w:w="6204"/>
      </w:tblGrid>
      <w:tr>
        <w:trPr>
          <w:trHeight w:val="1627" w:hRule="atLeast"/>
        </w:trPr>
        <w:tc>
          <w:tcPr>
            <w:tcW w:w="6204" w:type="dxa"/>
            <w:tcBorders>
              <w:top w:val="nil"/>
              <w:left w:val="nil"/>
              <w:bottom w:val="nil"/>
              <w:right w:val="nil"/>
            </w:tcBorders>
          </w:tcPr>
          <w:p>
            <w:pPr>
              <w:pStyle w:val="Normal"/>
              <w:widowControl w:val="false"/>
              <w:numPr>
                <w:ilvl w:val="0"/>
                <w:numId w:val="0"/>
              </w:numPr>
              <w:suppressAutoHyphens w:val="true"/>
              <w:spacing w:lineRule="auto" w:line="240" w:before="0" w:after="0"/>
              <w:ind w:left="0" w:right="0" w:hanging="0"/>
              <w:jc w:val="both"/>
              <w:outlineLvl w:val="0"/>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Об утверждении Правил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p>
            <w:pPr>
              <w:pStyle w:val="Normal"/>
              <w:widowControl w:val="false"/>
              <w:numPr>
                <w:ilvl w:val="0"/>
                <w:numId w:val="0"/>
              </w:numPr>
              <w:suppressAutoHyphens w:val="true"/>
              <w:spacing w:lineRule="auto" w:line="240" w:before="0" w:after="0"/>
              <w:ind w:left="0" w:right="0" w:hanging="0"/>
              <w:jc w:val="both"/>
              <w:outlineLvl w:val="0"/>
              <w:rPr>
                <w:rFonts w:ascii="Times New Roman" w:hAnsi="Times New Roman" w:eastAsia="Times New Roman"/>
                <w:sz w:val="28"/>
                <w:szCs w:val="28"/>
                <w:lang w:bidi="pa-IN"/>
              </w:rPr>
            </w:pPr>
            <w:r>
              <w:rPr>
                <w:rFonts w:eastAsia="Times New Roman" w:ascii="Times New Roman" w:hAnsi="Times New Roman"/>
                <w:sz w:val="28"/>
                <w:szCs w:val="28"/>
                <w:lang w:bidi="pa-IN"/>
              </w:rPr>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color w:val="4F6228" w:themeColor="accent3" w:themeShade="80"/>
          <w:sz w:val="28"/>
          <w:szCs w:val="28"/>
          <w:lang w:eastAsia="ru-RU" w:bidi="pa-IN"/>
        </w:rPr>
      </w:pPr>
      <w:r>
        <w:rPr>
          <w:rFonts w:eastAsia="Times New Roman" w:cs="Times New Roman" w:ascii="Times New Roman" w:hAnsi="Times New Roman"/>
          <w:color w:val="4F6228" w:themeColor="accent3" w:themeShade="80"/>
          <w:sz w:val="28"/>
          <w:szCs w:val="28"/>
          <w:lang w:eastAsia="ru-RU" w:bidi="pa-IN"/>
        </w:rPr>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соответствии со статьей 78 Бюджетного кодекса Российской федерации, постановлением Правительства Российской Федерации от 25.10.2023 № 1782 «Об утверждении общих требовании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субсидии,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программы «Развитие сельского хозяйства Прокопьевского муниципального округа» на 2022-2027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2022-2027 годы», руководствуясь Уставом муниципального образования Прокопьевск</w:t>
      </w:r>
      <w:r>
        <w:rPr>
          <w:rFonts w:eastAsia="Times New Roman" w:cs="Times New Roman" w:ascii="Times New Roman" w:hAnsi="Times New Roman"/>
          <w:sz w:val="28"/>
          <w:szCs w:val="28"/>
          <w:lang w:eastAsia="ru-RU"/>
        </w:rPr>
        <w:t>ий</w:t>
      </w:r>
      <w:r>
        <w:rPr>
          <w:rFonts w:eastAsia="Times New Roman" w:cs="Times New Roman" w:ascii="Times New Roman" w:hAnsi="Times New Roman"/>
          <w:sz w:val="28"/>
          <w:szCs w:val="28"/>
          <w:lang w:eastAsia="ru-RU"/>
        </w:rPr>
        <w:t xml:space="preserve"> муниципальный округ Кемеровской области — Кузбасса, </w:t>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администрация Прокопьевского муниципального округа ПОСТАНОВЛЯЕТ:</w:t>
      </w:r>
    </w:p>
    <w:p>
      <w:pPr>
        <w:pStyle w:val="Normal"/>
        <w:tabs>
          <w:tab w:val="clear" w:pos="708"/>
          <w:tab w:val="left" w:pos="709" w:leader="none"/>
          <w:tab w:val="left" w:pos="1134"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Утвердить Правила п</w:t>
      </w:r>
      <w:r>
        <w:rPr>
          <w:rFonts w:cs="Times New Roman" w:ascii="Times New Roman" w:hAnsi="Times New Roman"/>
          <w:sz w:val="28"/>
          <w:szCs w:val="28"/>
        </w:rPr>
        <w:t>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r>
        <w:rPr>
          <w:rFonts w:cs="Times New Roman" w:ascii="Times New Roman" w:hAnsi="Times New Roman"/>
          <w:color w:val="4F6228" w:themeColor="accent3" w:themeShade="80"/>
          <w:sz w:val="28"/>
          <w:szCs w:val="28"/>
        </w:rPr>
        <w:t xml:space="preserve"> </w:t>
      </w:r>
      <w:r>
        <w:rPr>
          <w:rFonts w:cs="Times New Roman" w:ascii="Times New Roman" w:hAnsi="Times New Roman"/>
          <w:sz w:val="28"/>
        </w:rPr>
        <w:t>согласно приложению к настоящему постановлению.</w:t>
      </w:r>
    </w:p>
    <w:p>
      <w:pPr>
        <w:pStyle w:val="Normal"/>
        <w:widowControl/>
        <w:tabs>
          <w:tab w:val="clear" w:pos="708"/>
          <w:tab w:val="left" w:pos="709" w:leader="none"/>
        </w:tabs>
        <w:suppressAutoHyphens w:val="true"/>
        <w:bidi w:val="0"/>
        <w:spacing w:lineRule="auto" w:line="240" w:before="0" w:after="0"/>
        <w:ind w:left="0" w:right="0" w:firstLine="68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0"/>
          <w:lang w:eastAsia="ru-RU"/>
        </w:rPr>
        <w:t>2</w:t>
      </w:r>
      <w:r>
        <w:rPr>
          <w:rFonts w:eastAsia="Times New Roman" w:cs="Times New Roman" w:ascii="Times New Roman" w:hAnsi="Times New Roman"/>
          <w:sz w:val="28"/>
          <w:szCs w:val="28"/>
          <w:lang w:eastAsia="ru-RU"/>
        </w:rPr>
        <w:t>.  Настоящее постановление опубликовать в газете «Сельская новь».</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  Настоящее постановление вступает в силу после опубликования.</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Со дня вступления в силу настоящего постановления считать утратившими силу:</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постановление администрации Прокопьевского муниципального округа от 27.05.2022  № 1370-п «Об утверждении административного регламента предоставления муниципальной услуги «Предоставление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постановление администрации Прокопьевского муниципального округа от 12.08.2022  № 2255-п «О внесении изменений в постановление администрации Прокопьевского муниципального округа от 27.05.2022  № 1370-п «Об утверждении административного регламента предоставления муниципальной услуги «Предоставление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5. Контроль за исполнением настоящего постановления возложить на   заместителя главы округа по сельскому хозяйству Ключника А. Ю.</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Прокопьевского</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округа                                                              Н.Г. Шабалина</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bidi="pa-IN"/>
        </w:rPr>
      </w:pPr>
      <w:r>
        <w:rPr>
          <w:rFonts w:eastAsia="Times New Roman" w:cs="Times New Roman" w:ascii="Times New Roman" w:hAnsi="Times New Roman"/>
          <w:bCs/>
          <w:sz w:val="28"/>
          <w:szCs w:val="28"/>
          <w:lang w:eastAsia="ru-RU" w:bidi="pa-IN"/>
        </w:rPr>
        <w:t xml:space="preserve">Приложение </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 постановлению администрации</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от                         №</w:t>
      </w:r>
    </w:p>
    <w:p>
      <w:pPr>
        <w:pStyle w:val="Normal"/>
        <w:rPr/>
      </w:pPr>
      <w:r>
        <w:rPr/>
      </w:r>
    </w:p>
    <w:p>
      <w:pPr>
        <w:pStyle w:val="Normal"/>
        <w:tabs>
          <w:tab w:val="clear" w:pos="708"/>
          <w:tab w:val="left" w:pos="6504" w:leader="none"/>
        </w:tabs>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ab/>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Правила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п</w:t>
      </w:r>
      <w:r>
        <w:rPr>
          <w:rFonts w:cs="Times New Roman" w:ascii="Times New Roman" w:hAnsi="Times New Roman"/>
          <w:b/>
          <w:sz w:val="28"/>
          <w:szCs w:val="28"/>
        </w:rPr>
        <w:t>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Web"/>
        <w:numPr>
          <w:ilvl w:val="0"/>
          <w:numId w:val="2"/>
        </w:numPr>
        <w:spacing w:beforeAutospacing="0" w:before="0" w:afterAutospacing="0" w:after="0"/>
        <w:jc w:val="center"/>
        <w:rPr>
          <w:rStyle w:val="Strong"/>
          <w:bCs w:val="false"/>
        </w:rPr>
      </w:pPr>
      <w:r>
        <w:rPr>
          <w:rStyle w:val="Strong"/>
          <w:bCs w:val="false"/>
          <w:sz w:val="28"/>
          <w:szCs w:val="28"/>
        </w:rPr>
        <w:t>Общие положения</w:t>
      </w:r>
    </w:p>
    <w:p>
      <w:pPr>
        <w:pStyle w:val="NormalWeb"/>
        <w:spacing w:beforeAutospacing="0" w:before="0" w:afterAutospacing="0" w:after="0"/>
        <w:jc w:val="center"/>
        <w:rPr>
          <w:rStyle w:val="Strong"/>
          <w:bCs w:val="false"/>
          <w:sz w:val="28"/>
          <w:szCs w:val="28"/>
        </w:rPr>
      </w:pPr>
      <w:r>
        <w:rPr>
          <w:bCs w:val="false"/>
          <w:sz w:val="28"/>
          <w:szCs w:val="28"/>
        </w:rPr>
      </w:r>
    </w:p>
    <w:p>
      <w:pPr>
        <w:pStyle w:val="NormalWeb"/>
        <w:spacing w:beforeAutospacing="0" w:before="0" w:afterAutospacing="0" w:after="0"/>
        <w:jc w:val="center"/>
        <w:rPr>
          <w:rStyle w:val="Strong"/>
          <w:bCs w:val="false"/>
          <w:sz w:val="28"/>
          <w:szCs w:val="28"/>
        </w:rPr>
      </w:pPr>
      <w:r>
        <w:rPr>
          <w:bCs w:val="false"/>
          <w:sz w:val="28"/>
          <w:szCs w:val="28"/>
        </w:rPr>
      </w:r>
    </w:p>
    <w:p>
      <w:pPr>
        <w:pStyle w:val="Style31"/>
        <w:widowControl/>
        <w:suppressAutoHyphens w:val="true"/>
        <w:bidi w:val="0"/>
        <w:spacing w:lineRule="auto" w:line="276"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XO Thames" w:hAnsi="XO Thames"/>
          <w:sz w:val="28"/>
          <w:szCs w:val="28"/>
          <w:lang w:eastAsia="ru-RU"/>
        </w:rPr>
        <w:t xml:space="preserve">1.1. Настоящие Правила устанавливают цели, условия и порядок предоставления субсидии из бюджета Прокопьевского муниципального округа (далее – местного бюджета) на возмещение части затрат (без учета налога на добавленную стоимость) на проведение агротехнических работ </w:t>
      </w:r>
      <w:r>
        <w:rPr>
          <w:rFonts w:eastAsia="Times New Roman" w:cs="Times New Roman" w:ascii="XO Thames" w:hAnsi="XO Thames"/>
          <w:b w:val="false"/>
          <w:bCs w:val="false"/>
          <w:sz w:val="28"/>
          <w:szCs w:val="28"/>
          <w:lang w:eastAsia="ru-RU"/>
        </w:rPr>
        <w:t>сельскохозяйственным товаропроизводителям в области растениеводства</w:t>
      </w:r>
      <w:r>
        <w:rPr>
          <w:rFonts w:eastAsia="Times New Roman" w:cs="Times New Roman" w:ascii="XO Thames" w:hAnsi="XO Thames"/>
          <w:sz w:val="28"/>
          <w:szCs w:val="28"/>
          <w:lang w:eastAsia="ru-RU"/>
        </w:rPr>
        <w:t xml:space="preserve"> (далее - субсидия), а также порядок проведения отбора и возврата субсидии в случаях, установленных настоящими Правилами.</w:t>
      </w:r>
    </w:p>
    <w:p>
      <w:pPr>
        <w:pStyle w:val="Style31"/>
        <w:widowControl/>
        <w:suppressAutoHyphens w:val="true"/>
        <w:bidi w:val="0"/>
        <w:spacing w:lineRule="auto" w:line="276" w:before="0" w:after="0"/>
        <w:ind w:left="0" w:right="0" w:firstLine="567"/>
        <w:jc w:val="both"/>
        <w:rPr>
          <w:rFonts w:ascii="XO Thames" w:hAnsi="XO Thames"/>
          <w:sz w:val="28"/>
          <w:szCs w:val="28"/>
        </w:rPr>
      </w:pPr>
      <w:bookmarkStart w:id="0" w:name="P56"/>
      <w:bookmarkEnd w:id="0"/>
      <w:r>
        <w:rPr>
          <w:rFonts w:ascii="XO Thames" w:hAnsi="XO Thames"/>
          <w:sz w:val="28"/>
          <w:szCs w:val="28"/>
        </w:rPr>
        <w:t>1.2. Для целей настоящих Правил используются следующие понятия: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XO Thames" w:hAnsi="XO Thames"/>
          <w:sz w:val="28"/>
          <w:szCs w:val="28"/>
          <w:lang w:eastAsia="ru-RU"/>
        </w:rPr>
        <w:t>агротехнические</w:t>
      </w:r>
      <w:r>
        <w:rPr>
          <w:rFonts w:ascii="XO Thames" w:hAnsi="XO Thames"/>
          <w:sz w:val="28"/>
          <w:szCs w:val="28"/>
        </w:rPr>
        <w:t xml:space="preserve"> работы - комплекс мероприятий по обработке почв, внесению удобрений, подготовке семян и посадочного материала (включая стоимость семян и посадочного материала), посеву и посадке, уходу за посевами, а также по уборке урожая;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XO Thames" w:hAnsi="XO Thames"/>
          <w:sz w:val="28"/>
          <w:szCs w:val="28"/>
          <w:lang w:eastAsia="ru-RU"/>
        </w:rPr>
        <w:t xml:space="preserve">участники отбора  - сельскохозяйственные товаропроизводители </w:t>
      </w:r>
      <w:r>
        <w:rPr>
          <w:rFonts w:cs="Times New Roman" w:ascii="XO Thames" w:hAnsi="XO Thames"/>
          <w:sz w:val="28"/>
          <w:szCs w:val="28"/>
        </w:rPr>
        <w:t>(за исключением сельскохозяйственных кредитных потребительских кооперативов</w:t>
      </w:r>
      <w:r>
        <w:rPr>
          <w:rFonts w:eastAsia="Times New Roman" w:cs="Times New Roman" w:ascii="XO Thames" w:hAnsi="XO Thames"/>
          <w:sz w:val="28"/>
          <w:szCs w:val="28"/>
          <w:lang w:eastAsia="ru-RU"/>
        </w:rPr>
        <w:t xml:space="preserve"> и граждан,  ведущие личное подсобное хозяйство, применяющие специальный налоговый режим «Налог на профессиональный доход»), </w:t>
      </w:r>
      <w:r>
        <w:rPr>
          <w:rFonts w:cs="Times New Roman" w:ascii="XO Thames" w:hAnsi="XO Thames"/>
          <w:sz w:val="28"/>
          <w:szCs w:val="28"/>
        </w:rPr>
        <w:t>соответствующие требованиям, указанным в пункте 2.1 настоящих Правил, и представившие в отдел прогнозирования и учета в сфере АПК (далее – отдел АПК) документы, указанные в пункте 2.3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победители отбора – участники отбора, прошедшие отбор согласно пункту 4.1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получатели субсидии (далее – получатели) – победители отбора, заключившие соглашение о предоставлении субсидии (далее – соглашение) согласно пункту 2.8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затраты на проведение </w:t>
      </w:r>
      <w:r>
        <w:rPr>
          <w:rFonts w:eastAsia="Times New Roman" w:cs="Times New Roman" w:ascii="XO Thames" w:hAnsi="XO Thames"/>
          <w:sz w:val="28"/>
          <w:szCs w:val="28"/>
          <w:lang w:eastAsia="ru-RU"/>
        </w:rPr>
        <w:t>агротехнических</w:t>
      </w:r>
      <w:r>
        <w:rPr>
          <w:rFonts w:ascii="XO Thames" w:hAnsi="XO Thames"/>
          <w:sz w:val="28"/>
          <w:szCs w:val="28"/>
        </w:rPr>
        <w:t xml:space="preserve"> работ - затраты (за исключением налога на добавленную стоимость для юридических лиц, индивидуальных предпринимателей, осуществляющих его уплату), обоснованные и документально подтвержденные на приобретение семян и посадочного материала, минеральных удобрений, бактериальных и других препаратов, органических удобрений, средств защиты растений, покупной энергии всех видов, топлива, кроме нефтепродуктов (уголь, газ, дрова), нефтепродуктов всех видов, используемых  на технологические цели, содержание основных средств (запасные части и расходные материалы, текущий ремонт), оплату работ и услуг производственного характера, в том числе выполненных сторонними организациями, прочие материальные затраты (предметы труда, используемые в производстве) за отчетный финансовый год. </w:t>
      </w:r>
    </w:p>
    <w:p>
      <w:pPr>
        <w:pStyle w:val="Style31"/>
        <w:widowControl/>
        <w:suppressAutoHyphens w:val="true"/>
        <w:bidi w:val="0"/>
        <w:spacing w:lineRule="auto" w:line="276" w:before="0" w:after="0"/>
        <w:ind w:left="0" w:right="0" w:firstLine="567"/>
        <w:jc w:val="both"/>
        <w:rPr>
          <w:rFonts w:ascii="XO Thames" w:hAnsi="XO Thames"/>
          <w:sz w:val="28"/>
        </w:rPr>
      </w:pPr>
      <w:r>
        <w:rPr>
          <w:rFonts w:ascii="XO Thames" w:hAnsi="XO Thames"/>
          <w:sz w:val="28"/>
          <w:szCs w:val="28"/>
        </w:rPr>
        <w:t>1.3. С</w:t>
      </w:r>
      <w:r>
        <w:rPr>
          <w:rFonts w:ascii="XO Thames" w:hAnsi="XO Thames"/>
          <w:b w:val="false"/>
          <w:i w:val="false"/>
          <w:caps w:val="false"/>
          <w:smallCaps w:val="false"/>
          <w:color w:val="000000"/>
          <w:spacing w:val="0"/>
          <w:sz w:val="28"/>
          <w:szCs w:val="28"/>
        </w:rPr>
        <w:t>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r>
        <w:rPr>
          <w:rFonts w:ascii="XO Thames" w:hAnsi="XO Thames"/>
          <w:b w:val="false"/>
          <w:i w:val="false"/>
          <w:caps w:val="false"/>
          <w:smallCaps w:val="false"/>
          <w:color w:val="000000"/>
          <w:spacing w:val="0"/>
          <w:sz w:val="28"/>
          <w:szCs w:val="28"/>
        </w:rPr>
        <w:t>.</w:t>
      </w:r>
    </w:p>
    <w:p>
      <w:pPr>
        <w:pStyle w:val="Style31"/>
        <w:widowControl/>
        <w:suppressAutoHyphens w:val="true"/>
        <w:bidi w:val="0"/>
        <w:spacing w:lineRule="auto" w:line="276" w:before="0" w:after="0"/>
        <w:ind w:left="0" w:right="0" w:firstLine="567"/>
        <w:jc w:val="both"/>
        <w:rPr>
          <w:rFonts w:ascii="XO Thames" w:hAnsi="XO Thames"/>
          <w:sz w:val="28"/>
        </w:rPr>
      </w:pPr>
      <w:r>
        <w:rPr>
          <w:rFonts w:ascii="XO Thames" w:hAnsi="XO Thames"/>
          <w:sz w:val="28"/>
          <w:szCs w:val="28"/>
        </w:rPr>
        <w:t>1.</w:t>
      </w:r>
      <w:r>
        <w:rPr>
          <w:rFonts w:ascii="XO Thames" w:hAnsi="XO Thames"/>
          <w:sz w:val="28"/>
          <w:szCs w:val="28"/>
        </w:rPr>
        <w:t>4</w:t>
      </w:r>
      <w:r>
        <w:rPr>
          <w:rFonts w:ascii="XO Thames" w:hAnsi="XO Thames"/>
          <w:sz w:val="28"/>
          <w:szCs w:val="28"/>
        </w:rPr>
        <w:t xml:space="preserve">. </w:t>
      </w:r>
      <w:r>
        <w:rPr>
          <w:rFonts w:eastAsia="Times New Roman" w:cs="Times New Roman" w:ascii="Times New Roman" w:hAnsi="Times New Roman"/>
          <w:sz w:val="28"/>
          <w:szCs w:val="28"/>
          <w:lang w:eastAsia="ru-RU"/>
        </w:rPr>
        <w:t xml:space="preserve">Субсидия предоставляется в целях реализации муниципальной программы «Развитие сельского хозяйства Прокопьевского муниципального округа», утвержденной постановлением администрации    Прокопьевского    муниципального   округа  от 27.09.2021 № 2547-п, и направлена </w:t>
      </w:r>
      <w:r>
        <w:rPr>
          <w:rFonts w:eastAsia="Times New Roman" w:cs="Times New Roman" w:ascii="XO Thames" w:hAnsi="XO Thames"/>
          <w:b w:val="false"/>
          <w:i w:val="false"/>
          <w:caps w:val="false"/>
          <w:smallCaps w:val="false"/>
          <w:color w:val="000000"/>
          <w:spacing w:val="0"/>
          <w:sz w:val="28"/>
          <w:szCs w:val="28"/>
          <w:lang w:eastAsia="ru-RU"/>
        </w:rPr>
        <w:t>на проведение комплекса агротехнических работ (приобретение ГСМ, минеральных и органических удобрений, средств защиты растений, приобретение семян и прочие затраты, необходимые для проведения полного цикла работ), повышение уровня экологической безопасности сельскохозяйственного производства, плодородия и качества почв в расчете на 1 га посевной площади сельскохозяйственных культур.</w:t>
      </w:r>
      <w:r>
        <w:rPr>
          <w:rFonts w:ascii="XO Thames" w:hAnsi="XO Thames"/>
          <w:sz w:val="28"/>
          <w:szCs w:val="28"/>
        </w:rPr>
        <w:t xml:space="preserve">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ab/>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1.</w:t>
      </w:r>
      <w:r>
        <w:rPr>
          <w:rFonts w:ascii="XO Thames" w:hAnsi="XO Thames"/>
          <w:sz w:val="28"/>
          <w:szCs w:val="28"/>
        </w:rPr>
        <w:t>5</w:t>
      </w:r>
      <w:r>
        <w:rPr>
          <w:rFonts w:ascii="XO Thames" w:hAnsi="XO Thames"/>
          <w:sz w:val="28"/>
          <w:szCs w:val="28"/>
        </w:rPr>
        <w:t>. Главным распорядителем бюджетных средств является администрация Прокопьевского муниципального округа (далее - Администрация), осуществляющая предоставление субсидии в пределах бюджетных ассигнований, предусмотренных решением Совета народных депутатов Прокопьевского муниципального округа Кемеровской области – Кузбасса о бюджете Прокопьевского муниципального округа на отчетный финансовый год и плановый период.</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1.</w:t>
      </w:r>
      <w:r>
        <w:rPr>
          <w:rFonts w:ascii="XO Thames" w:hAnsi="XO Thames"/>
          <w:sz w:val="28"/>
          <w:szCs w:val="28"/>
        </w:rPr>
        <w:t>6</w:t>
      </w:r>
      <w:r>
        <w:rPr>
          <w:rFonts w:ascii="XO Thames" w:hAnsi="XO Thames"/>
          <w:sz w:val="28"/>
          <w:szCs w:val="28"/>
        </w:rPr>
        <w:t xml:space="preserve">. Способом предоставления субсидии является возмещение части затрат на проведение </w:t>
      </w:r>
      <w:r>
        <w:rPr>
          <w:rFonts w:eastAsia="Times New Roman" w:cs="Times New Roman" w:ascii="XO Thames" w:hAnsi="XO Thames"/>
          <w:sz w:val="28"/>
          <w:szCs w:val="28"/>
          <w:lang w:eastAsia="ru-RU"/>
        </w:rPr>
        <w:t>агротехнических</w:t>
      </w:r>
      <w:r>
        <w:rPr>
          <w:rFonts w:ascii="XO Thames" w:hAnsi="XO Thames"/>
          <w:sz w:val="28"/>
          <w:szCs w:val="28"/>
        </w:rPr>
        <w:t xml:space="preserve"> работ </w:t>
      </w:r>
      <w:r>
        <w:rPr>
          <w:rFonts w:eastAsia="Times New Roman" w:cs="Times New Roman" w:ascii="XO Thames" w:hAnsi="XO Thames"/>
          <w:b w:val="false"/>
          <w:bCs w:val="false"/>
          <w:sz w:val="28"/>
          <w:szCs w:val="28"/>
          <w:lang w:eastAsia="ru-RU"/>
        </w:rPr>
        <w:t>сельскохозяйственным товаропроизводителям в области растениеводства</w:t>
      </w:r>
      <w:r>
        <w:rPr>
          <w:rFonts w:ascii="XO Thames" w:hAnsi="XO Thames"/>
          <w:sz w:val="28"/>
          <w:szCs w:val="28"/>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 Размещение сведений о субсидиях.</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1.7.1. Сведения о субсидиях размещаются в информационно-телекоммуникационной сети «Интернет», на сайте администрации Прокопьевского муниципального округа:</w:t>
      </w:r>
      <w:r>
        <w:rPr>
          <w:rFonts w:eastAsia="Times New Roman" w:cs="Times New Roman" w:ascii="Times New Roman" w:hAnsi="Times New Roman"/>
          <w:sz w:val="28"/>
          <w:szCs w:val="28"/>
          <w:u w:val="none"/>
          <w:lang w:eastAsia="ru-RU"/>
        </w:rPr>
        <w:t xml:space="preserve"> https://prokopmo.ru</w:t>
      </w:r>
      <w:r>
        <w:rPr>
          <w:rFonts w:eastAsia="Times New Roman" w:cs="Times New Roman" w:ascii="Times New Roman" w:hAnsi="Times New Roman"/>
          <w:sz w:val="28"/>
          <w:szCs w:val="28"/>
          <w:lang w:eastAsia="ru-RU"/>
        </w:rPr>
        <w:t>, в том числе:</w:t>
      </w:r>
    </w:p>
    <w:p>
      <w:pPr>
        <w:pStyle w:val="Normal"/>
        <w:widowControl/>
        <w:suppressAutoHyphens w:val="true"/>
        <w:bidi w:val="0"/>
        <w:spacing w:lineRule="auto" w:line="240" w:before="0" w:after="0"/>
        <w:ind w:left="0" w:right="0" w:firstLine="68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перечень нормативных правовых актов, регулирующих предоставление субсидий (с указанием их реквизитов и источников официального опубликования).</w:t>
      </w:r>
    </w:p>
    <w:p>
      <w:pPr>
        <w:pStyle w:val="Normal"/>
        <w:widowControl/>
        <w:suppressAutoHyphens w:val="true"/>
        <w:bidi w:val="0"/>
        <w:spacing w:lineRule="auto" w:line="240" w:before="0" w:after="0"/>
        <w:ind w:left="0" w:right="0" w:firstLine="624"/>
        <w:jc w:val="both"/>
        <w:rPr>
          <w:rFonts w:ascii="XO Thames" w:hAnsi="XO Thames"/>
          <w:sz w:val="28"/>
          <w:szCs w:val="28"/>
        </w:rPr>
      </w:pPr>
      <w:r>
        <w:rPr>
          <w:rFonts w:eastAsia="Times New Roman" w:cs="Times New Roman" w:ascii="XO Thames" w:hAnsi="XO Thames"/>
          <w:sz w:val="28"/>
          <w:szCs w:val="28"/>
          <w:lang w:eastAsia="ru-RU"/>
        </w:rPr>
        <w:t>1.7.2. В случае определения получателя субсидии в государственной интегрированной информационной системе управления общественными финансами «Электронный бюджет», сведения о субсидиях, размещаются в данной системе, в порядке, установленном Министерством финансов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center"/>
        <w:rPr>
          <w:rFonts w:ascii="XO Thames" w:hAnsi="XO Thames"/>
          <w:b/>
          <w:bCs/>
          <w:sz w:val="28"/>
          <w:szCs w:val="28"/>
        </w:rPr>
      </w:pPr>
      <w:r>
        <w:rPr>
          <w:rFonts w:ascii="XO Thames" w:hAnsi="XO Thames"/>
          <w:b/>
          <w:bCs/>
          <w:sz w:val="28"/>
          <w:szCs w:val="28"/>
        </w:rPr>
        <w:t>2. Условия и порядок предоставления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2.1. Участник отбора на дату не ранее 1-го числа месяца, в котором подается заявка об участии в отборе (далее – заявка), должен соответствовать следующим требованиям: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не являться иностранным юридическим лицом,</w:t>
      </w:r>
      <w:r>
        <w:rPr>
          <w:rFonts w:eastAsia="Calibri" w:ascii="XO Thames" w:hAnsi="XO Thames"/>
          <w:sz w:val="28"/>
          <w:szCs w:val="28"/>
        </w:rPr>
        <w:t xml:space="preserve"> </w:t>
      </w:r>
      <w:r>
        <w:rPr>
          <w:rFonts w:ascii="XO Thames" w:hAnsi="XO Thames"/>
          <w:sz w:val="28"/>
          <w:szCs w:val="28"/>
        </w:rPr>
        <w:t>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в) не находиться в составляемых в рамках реализации полномочий, предусмотренных </w:t>
      </w:r>
      <w:hyperlink r:id="rId2">
        <w:r>
          <w:rPr>
            <w:rStyle w:val="-"/>
            <w:rFonts w:ascii="XO Thames" w:hAnsi="XO Thames"/>
            <w:sz w:val="28"/>
            <w:szCs w:val="28"/>
            <w:u w:val="none"/>
          </w:rPr>
          <w:t>главой VII</w:t>
        </w:r>
      </w:hyperlink>
      <w:r>
        <w:rPr>
          <w:rFonts w:ascii="XO Thames" w:hAnsi="XO Thames"/>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Style31"/>
        <w:widowControl/>
        <w:suppressAutoHyphens w:val="true"/>
        <w:bidi w:val="0"/>
        <w:spacing w:lineRule="auto" w:line="276" w:before="0" w:after="0"/>
        <w:ind w:left="0" w:right="0" w:firstLine="567"/>
        <w:jc w:val="both"/>
        <w:rPr/>
      </w:pPr>
      <w:r>
        <w:rPr>
          <w:rFonts w:cs="Times New Roman" w:ascii="XO Thames" w:hAnsi="XO Thames"/>
          <w:sz w:val="28"/>
          <w:szCs w:val="28"/>
        </w:rPr>
        <w:t xml:space="preserve">г) не получать средства из бюджета Прокопьевского муниципального округа в соответствии с иными муниципальными правовыми актами Прокопьевского муниципального округа на цель, указанную в пункте </w:t>
      </w:r>
      <w:hyperlink w:anchor="P60">
        <w:r>
          <w:rPr>
            <w:rStyle w:val="-"/>
            <w:rFonts w:cs="Times New Roman" w:ascii="XO Thames" w:hAnsi="XO Thames"/>
            <w:sz w:val="28"/>
            <w:szCs w:val="28"/>
            <w:u w:val="none"/>
          </w:rPr>
          <w:t>1.</w:t>
        </w:r>
      </w:hyperlink>
      <w:r>
        <w:rPr>
          <w:rFonts w:cs="Times New Roman" w:ascii="XO Thames" w:hAnsi="XO Thames"/>
          <w:sz w:val="28"/>
          <w:szCs w:val="28"/>
        </w:rPr>
        <w:t>3 настоящих Правил;</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д) не являться иностранным агентом в соответствии с Федеральным </w:t>
      </w:r>
      <w:hyperlink r:id="rId3">
        <w:r>
          <w:rPr>
            <w:rStyle w:val="-"/>
            <w:rFonts w:ascii="XO Thames" w:hAnsi="XO Thames"/>
            <w:color w:val="0000FF"/>
            <w:sz w:val="28"/>
            <w:szCs w:val="28"/>
            <w:u w:val="none"/>
          </w:rPr>
          <w:t>законом</w:t>
        </w:r>
      </w:hyperlink>
      <w:r>
        <w:rPr>
          <w:rFonts w:ascii="XO Thames" w:hAnsi="XO Thames"/>
          <w:color w:val="0000FF"/>
          <w:sz w:val="28"/>
          <w:szCs w:val="28"/>
        </w:rPr>
        <w:t xml:space="preserve"> от 14.07.2022 № 255-ФЗ</w:t>
      </w:r>
      <w:r>
        <w:rPr>
          <w:rFonts w:ascii="XO Thames" w:hAnsi="XO Thames"/>
          <w:sz w:val="28"/>
          <w:szCs w:val="28"/>
        </w:rPr>
        <w:t xml:space="preserve"> «О контроле за деятельностью лиц, находящихся под иностранным влиянием»; </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е) не иметь на едином налоговом счете или не превышать размер, определенный </w:t>
      </w:r>
      <w:hyperlink r:id="rId4">
        <w:r>
          <w:rPr>
            <w:rStyle w:val="-"/>
            <w:rFonts w:ascii="XO Thames" w:hAnsi="XO Thames"/>
            <w:sz w:val="28"/>
            <w:szCs w:val="28"/>
            <w:u w:val="none"/>
          </w:rPr>
          <w:t>пунктом 3 статьи 47</w:t>
        </w:r>
      </w:hyperlink>
      <w:r>
        <w:rPr>
          <w:rFonts w:ascii="XO Thames" w:hAnsi="XO Thames"/>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ж) не иметь просроченной задолженности по возврату в бюджет Прокопьевского муниципального округа иных субсидий, бюджетных инвестиций, а также иной просроченной (неурегулированной) задолженности по денежным обязательствам перед бюджетом Прокопьевского муниципального округа;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 не привлекаться к административной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 наличие 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не иметь</w:t>
      </w:r>
      <w:r>
        <w:rPr>
          <w:rFonts w:eastAsia="Times New Roman" w:cs="Times New Roman" w:ascii="Times New Roman" w:hAnsi="Times New Roman"/>
          <w:sz w:val="28"/>
          <w:szCs w:val="28"/>
          <w:lang w:eastAsia="ru-RU"/>
        </w:rPr>
        <w:t xml:space="preserve">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 не иметь  просроченной задолженности по возврату кредитов (при наличии) в Муниципальном фонде поддержки малого предпринимательства Прокопьевского муниципального округа</w:t>
      </w:r>
      <w:r>
        <w:rPr>
          <w:rFonts w:ascii="XO Thames" w:hAnsi="XO Thames"/>
          <w:sz w:val="28"/>
          <w:szCs w:val="28"/>
        </w:rPr>
        <w:t>.</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2.2. Участник отбора должен соответствовать следующим иным требованиям: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являться сельскохозяйственным товаропроизводителем согласно статье 3 Федерального закона от 29.12.2006 № 264-ФЗ «О развитии сельского хозяйства» (за исключением граждан, ведущих личное подсобное хозяйство, и сельскохозяйственных кредитных потребительских кооперативов), ведущим сельскохозяйственную деятельность на территории Прокопьевского муниципального округа;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наличие посевной площади, занятой зерновыми и зернобобовыми культурами на зерно и семена (кроме риса), кормовыми многолетними и однолетними травами, а также картофелем и овощами открытого грунта (кроме семенных посевов) в отчетном периоде по данным Федеральной службы государственной статистики;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w:t>
      </w:r>
      <w:r>
        <w:rPr>
          <w:rFonts w:ascii="XO Thames" w:hAnsi="XO Thames"/>
          <w:sz w:val="28"/>
          <w:szCs w:val="28"/>
        </w:rPr>
        <w:t xml:space="preserve">) наличие затрат на проведение </w:t>
      </w:r>
      <w:r>
        <w:rPr>
          <w:rFonts w:eastAsia="Times New Roman" w:cs="Times New Roman" w:ascii="XO Thames" w:hAnsi="XO Thames"/>
          <w:sz w:val="28"/>
          <w:szCs w:val="28"/>
          <w:lang w:eastAsia="ru-RU"/>
        </w:rPr>
        <w:t>агротехнических</w:t>
      </w:r>
      <w:r>
        <w:rPr>
          <w:rFonts w:ascii="XO Thames" w:hAnsi="XO Thames"/>
          <w:sz w:val="28"/>
          <w:szCs w:val="28"/>
        </w:rPr>
        <w:t xml:space="preserve"> работ, отвечающих целям, указанным в пункте 1.3 настоящих Правил, в формах № 9-АПК или № 1-КФХ отчетности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за отчетный финансовый год;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г</w:t>
      </w:r>
      <w:r>
        <w:rPr>
          <w:rFonts w:ascii="XO Thames" w:hAnsi="XO Thames"/>
          <w:sz w:val="28"/>
          <w:szCs w:val="28"/>
        </w:rPr>
        <w:t>) наличие письменного обязательства об обеспечении достижения результата предоставления субсидии в году предоставления субсидии не ниже планового показателя отчетного периода.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2.3. </w:t>
      </w:r>
      <w:r>
        <w:rPr>
          <w:rFonts w:eastAsia="Times New Roman" w:cs="Times New Roman" w:ascii="Times New Roman" w:hAnsi="Times New Roman"/>
          <w:sz w:val="28"/>
          <w:szCs w:val="28"/>
          <w:lang w:eastAsia="ru-RU"/>
        </w:rPr>
        <w:t xml:space="preserve">Проверка участника отбора на соответствие требованиям, указанным </w:t>
      </w:r>
      <w:bookmarkStart w:id="1" w:name="_Hlk155716214"/>
      <w:r>
        <w:rPr>
          <w:rFonts w:eastAsia="Times New Roman" w:cs="Times New Roman" w:ascii="Times New Roman" w:hAnsi="Times New Roman"/>
          <w:sz w:val="28"/>
          <w:szCs w:val="28"/>
          <w:lang w:eastAsia="ru-RU"/>
        </w:rPr>
        <w:t>в пункте 2.1 настоящих Правил</w:t>
      </w:r>
      <w:bookmarkEnd w:id="1"/>
      <w:r>
        <w:rPr>
          <w:rFonts w:eastAsia="Times New Roman" w:cs="Times New Roman" w:ascii="Times New Roman" w:hAnsi="Times New Roman"/>
          <w:sz w:val="28"/>
          <w:szCs w:val="28"/>
          <w:lang w:eastAsia="ru-RU"/>
        </w:rPr>
        <w:t>, в срок не более 20 рабочих дней со дня окончания приема заявок осуществляется отделом прогнозирования и учета в сфере агропромышленного комплекса администрации Прокопьевского муниципального округа (далее- отдел АПК) в следующем порядке: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сведения, установленные подпунктом «а» пункта 2.1 настоящих Правил, проверяются с использованием общедоступных сведений посредством запроса через официальный сайт Федеральной налоговой службы по адресу https://service.nalog.ru/io.do;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сведения, установленные подпунктами «б», «в» пункта 2.1 настоящих Правил, проверяются с использованием общедоступных сведений посредством запроса через официальный сайт Федеральной службы по финансовому мониторингу (Росфинмониторинг) в информационно-телекоммуникационной сети «Интернет» по адресу https://www.fedsfm.ru/documents/terr-list;</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сведения, установленные подпунктами «г», «ж» пункта 2.1 настоящих Правил, проверяются посредством направления запроса главным распорядителем средств местного бюджета;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сведения, установленные подпунктом «д» пункта 2.1 настоящих Правил, проверяются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 по адресу https://minjust.gov.ru/ru/activity/directions/998/;</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сведения, установленные подпунктами «е», «и» пункта 2.1 настоящих Правил, проверяются посредством направления запроса через каналы региональной системы межведомственного электронного взаимодействия;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сведения, установленные подпунктом «з» пункта 2.1 настоящих Правил,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hyperlink r:id="rId5">
        <w:r>
          <w:rPr>
            <w:rStyle w:val="-"/>
            <w:rFonts w:ascii="XO Thames" w:hAnsi="XO Thames"/>
            <w:sz w:val="28"/>
            <w:szCs w:val="28"/>
          </w:rPr>
          <w:t>https://fedresurs.ru/search/entity</w:t>
        </w:r>
      </w:hyperlink>
      <w:hyperlink r:id="rId6">
        <w:r>
          <w:rPr>
            <w:rFonts w:ascii="XO Thames" w:hAnsi="XO Thames"/>
            <w:sz w:val="28"/>
            <w:szCs w:val="28"/>
          </w:rPr>
          <w:t>;</w:t>
        </w:r>
      </w:hyperlink>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«к» пункта 2.1 настоящих Правил, проверяются посредством направления запроса в отдел ГО и ЧС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«л» пункта 2.1 настоящих Правил, проверяются по средствам проверки  </w:t>
      </w:r>
      <w:r>
        <w:rPr>
          <w:rFonts w:eastAsia="Times New Roman" w:cs="Times New Roman" w:ascii="Times New Roman" w:hAnsi="Times New Roman"/>
          <w:sz w:val="28"/>
          <w:szCs w:val="28"/>
          <w:lang w:eastAsia="ru-RU"/>
        </w:rPr>
        <w:t xml:space="preserve">отделом АПК </w:t>
      </w:r>
      <w:r>
        <w:rPr>
          <w:rFonts w:cs="Times New Roman" w:ascii="Times New Roman" w:hAnsi="Times New Roman"/>
          <w:sz w:val="28"/>
          <w:szCs w:val="28"/>
        </w:rPr>
        <w:t>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Times New Roman" w:hAnsi="Times New Roman"/>
          <w:sz w:val="28"/>
          <w:szCs w:val="28"/>
        </w:rPr>
        <w:t>сведения, установленные подпунктом «м», «н» пункта 2.1 настоящих Правил, проверяются посредством направления запроса в КУМС Прокопьевского муниципального округа.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ab/>
        <w:t>Администрация в целях подтверждения соответствия участника отбора установленным требованиям, указанным в пункте 2.1 настоящих Правил,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ab/>
        <w:t>Участник отбора в срок, указанный в объявлении о проведении отбора, согласно пункту 4.2 настоящих Правил (далее – объявление о проведении отбора) вправе по собственной инициативе представить на дату не ранее 1-го числа месяца, в котором направляется заявка, справку налогового органа об отсутствии или не превышении размера, определенного пунктом 3  статьи 47 Налогового кодекса Российской Федерации, на едином налоговом счете участника отбора задолженности по уплате налогов, сборов и страховых взносов в бюджеты бюджетной системы Российской Федерации,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2.4.</w:t>
      </w:r>
      <w:r>
        <w:rPr>
          <w:rFonts w:ascii="XO Thames" w:hAnsi="XO Thames"/>
          <w:bCs/>
          <w:sz w:val="28"/>
          <w:szCs w:val="28"/>
        </w:rPr>
        <w:t xml:space="preserve"> Для</w:t>
      </w:r>
      <w:r>
        <w:rPr>
          <w:rFonts w:ascii="XO Thames" w:hAnsi="XO Thames"/>
          <w:sz w:val="28"/>
          <w:szCs w:val="28"/>
        </w:rPr>
        <w:t xml:space="preserve"> подтверждения соответствия иным требованиям, установленным пунктом 2.2 настоящих Правил, участник отбора в срок, указанный в объявлении о проведении отбора, представляет заявку, включающую следующие документы:</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а)  </w:t>
      </w:r>
      <w:hyperlink w:anchor="P240">
        <w:r>
          <w:rPr>
            <w:rStyle w:val="-"/>
            <w:rFonts w:ascii="XO Thames" w:hAnsi="XO Thames"/>
            <w:sz w:val="28"/>
            <w:szCs w:val="28"/>
            <w:u w:val="none"/>
          </w:rPr>
          <w:t>заявление</w:t>
        </w:r>
      </w:hyperlink>
      <w:r>
        <w:rPr>
          <w:rFonts w:ascii="XO Thames" w:hAnsi="XO Thames"/>
          <w:sz w:val="28"/>
          <w:szCs w:val="28"/>
        </w:rPr>
        <w:t xml:space="preserve"> на участие в отборе и предоставление субсидии по форме согласно приложению № 1 к настоящим Правилам, которое включает в том числе согласие на публикацию (размещение) в информационно-телекоммуникационной сети «Интернет» (далее – официальный сайт Администрации) информации об участнике отбора, о подаваемом участнике отбора заявлении, иной информации об участнике отбора, связанной с соответствующим отбором, а также согласие на обработку персональных данных (далее – заявление);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с</w:t>
      </w:r>
      <w:r>
        <w:rPr>
          <w:rFonts w:eastAsia="Times New Roman" w:cs="Times New Roman" w:ascii="XO Thames" w:hAnsi="XO Thames"/>
          <w:sz w:val="28"/>
          <w:szCs w:val="28"/>
          <w:lang w:eastAsia="ru-RU"/>
        </w:rPr>
        <w:t>правка-расчет o причитающейся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r>
        <w:rPr>
          <w:rFonts w:ascii="XO Thames" w:hAnsi="XO Thames"/>
          <w:sz w:val="28"/>
          <w:szCs w:val="28"/>
        </w:rPr>
        <w:t xml:space="preserve"> в 20___ году по форме согласно приложению № 2 к настоящим Правилам;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в) отчет </w:t>
      </w:r>
      <w:r>
        <w:rPr>
          <w:rFonts w:cs="Times New Roman" w:ascii="XO Thames" w:hAnsi="XO Thames"/>
          <w:sz w:val="28"/>
          <w:szCs w:val="28"/>
        </w:rPr>
        <w:t>o фактически произведенных затратах на проведение  комплекса агротехнических  работ сельскохозяйственным товаропроизводителям  в области растениеводства</w:t>
      </w:r>
      <w:r>
        <w:rPr>
          <w:rFonts w:ascii="XO Thames" w:hAnsi="XO Thames"/>
          <w:sz w:val="28"/>
          <w:szCs w:val="28"/>
        </w:rPr>
        <w:t xml:space="preserve"> в 20__ году, на возмещение которых предоставляется субсидия по форме согласно приложению № 3 к настоящим Правилам, содержащий сведения о следующих документах (с приложением их копий):</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договоры купли-продажи (поставки) (при наличии);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договоры, подтверждающие факт приобретения товаров (работ, услуг) (счета-фактуры и товарные накладные, и (или) универсальные передаточные документы, и (или) товарные чеки, и (или) акты приемки выполненных работ, и (или) акты приема передачи);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платежные документы (платежные поручения, подтверждающие оплату фактически произведенных затрат);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г) информация по формам 9-АПК «Отчет о производстве, затратах, себестоимости и реализации продукции растениеводства за 20__год» или № 1-КФХ «Информация о производственной деятельности глав крестьянских (фермерских) хозяйств - индивидуальных предпринимателей за 20__год», отражающим затраты на проведение </w:t>
      </w:r>
      <w:r>
        <w:rPr>
          <w:rFonts w:eastAsia="Times New Roman" w:cs="Times New Roman" w:ascii="XO Thames" w:hAnsi="XO Thames"/>
          <w:sz w:val="28"/>
          <w:szCs w:val="28"/>
          <w:lang w:eastAsia="ru-RU"/>
        </w:rPr>
        <w:t>агротехнических</w:t>
      </w:r>
      <w:r>
        <w:rPr>
          <w:rFonts w:ascii="XO Thames" w:hAnsi="XO Thames"/>
          <w:sz w:val="28"/>
          <w:szCs w:val="28"/>
        </w:rPr>
        <w:t xml:space="preserve"> работ за отчетный финансовый год;</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д) </w:t>
      </w:r>
      <w:r>
        <w:rPr>
          <w:rFonts w:cs="Times New Roman" w:ascii="XO Thames" w:hAnsi="XO Thames"/>
          <w:sz w:val="28"/>
          <w:szCs w:val="28"/>
        </w:rPr>
        <w:t xml:space="preserve">реестр документов, устанавливающих право собственности на земельный участок (участки), и (или) аренды земельного участка (участков), и (или) временного пользования земельным участком (участками), на которых осуществляется производство сельскохозяйственной продукции, по форме, с приложением копий этих документов </w:t>
      </w:r>
      <w:r>
        <w:rPr>
          <w:rFonts w:eastAsia="Times New Roman" w:cs="Times New Roman" w:ascii="XO Thames" w:hAnsi="XO Thames"/>
          <w:sz w:val="28"/>
          <w:szCs w:val="28"/>
          <w:lang w:eastAsia="ru-RU"/>
        </w:rPr>
        <w:t>согласно приложению № 4 к настоящим Правилам</w:t>
      </w:r>
      <w:r>
        <w:rPr>
          <w:rFonts w:cs="Times New Roman" w:ascii="XO Thames" w:hAnsi="XO Thames"/>
          <w:sz w:val="28"/>
          <w:szCs w:val="28"/>
        </w:rPr>
        <w:t>;</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е) информация по формам федерального государственного статистического наблюдения </w:t>
      </w:r>
      <w:hyperlink r:id="rId7">
        <w:r>
          <w:rPr>
            <w:rStyle w:val="-"/>
            <w:rFonts w:ascii="XO Thames" w:hAnsi="XO Thames"/>
            <w:sz w:val="28"/>
            <w:szCs w:val="28"/>
            <w:u w:val="none"/>
          </w:rPr>
          <w:t>№ 4-сх</w:t>
        </w:r>
      </w:hyperlink>
      <w:r>
        <w:rPr>
          <w:rFonts w:ascii="XO Thames" w:hAnsi="XO Thames"/>
          <w:sz w:val="28"/>
          <w:szCs w:val="28"/>
        </w:rPr>
        <w:t xml:space="preserve"> «Сведения об итогах сева под урожай ___ года» или № 1-фермер «Сведения об итогах сева под урожай ____ г.» за текущий отчетный период;</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ж) информация по формам федерального государственного статистического наблюдения № </w:t>
      </w:r>
      <w:hyperlink r:id="rId8">
        <w:r>
          <w:rPr>
            <w:rStyle w:val="-"/>
            <w:rFonts w:ascii="XO Thames" w:hAnsi="XO Thames"/>
            <w:sz w:val="28"/>
            <w:szCs w:val="28"/>
            <w:u w:val="none"/>
          </w:rPr>
          <w:t>П-1 (СХ)</w:t>
        </w:r>
      </w:hyperlink>
      <w:r>
        <w:rPr>
          <w:rFonts w:ascii="XO Thames" w:hAnsi="XO Thames"/>
          <w:sz w:val="28"/>
          <w:szCs w:val="28"/>
        </w:rPr>
        <w:t xml:space="preserve"> «Сведения о производстве и отгрузке сельскохозяйственной продукции» за отчетный месяц, предшествующий месяцу обращения за получением субсидии, или </w:t>
      </w:r>
      <w:hyperlink r:id="rId9">
        <w:r>
          <w:rPr>
            <w:rStyle w:val="-"/>
            <w:rFonts w:ascii="XO Thames" w:hAnsi="XO Thames"/>
            <w:sz w:val="28"/>
            <w:szCs w:val="28"/>
            <w:u w:val="none"/>
          </w:rPr>
          <w:t>№ 3-фермер</w:t>
        </w:r>
      </w:hyperlink>
      <w:r>
        <w:rPr>
          <w:rFonts w:ascii="XO Thames" w:hAnsi="XO Thames"/>
          <w:sz w:val="28"/>
          <w:szCs w:val="28"/>
        </w:rPr>
        <w:t xml:space="preserve"> «Сведения о производстве продукции животноводства и поголовья скота за 20__год», предшествующий году обращения, подтверждающую наличие поголовья сельскохозяйственных животных у участников отбора, занимающихся производством животноводческой продукции, при заполнении в справке-расчете, согласно приложению № 2 к настоящим Правилам строк: «5. Кормовые однолетние травы», «6. Кормовые многолетние травы»;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з) копии учредительных документов;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 копию документа, подтверждающую полномочия лица, подписавшего заявление.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Участники отбора, получившие субсидию в отчетном году и представившие отчет о достижении значения результата предоставления субсидии за отчетный год, вправе не представлять в составе заявки документы, предусмотренные подпунктами «е», «ж» настоящего пункта.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 </w:t>
      </w:r>
      <w:r>
        <w:rPr>
          <w:rFonts w:ascii="XO Thames" w:hAnsi="XO Thames"/>
          <w:sz w:val="28"/>
          <w:szCs w:val="28"/>
        </w:rPr>
        <w:t xml:space="preserve">2.5. Основаниями для </w:t>
      </w:r>
      <w:r>
        <w:rPr>
          <w:rFonts w:ascii="XO Thames" w:hAnsi="XO Thames"/>
          <w:sz w:val="28"/>
          <w:szCs w:val="28"/>
        </w:rPr>
        <w:t xml:space="preserve">отклонения заявок и </w:t>
      </w:r>
      <w:r>
        <w:rPr>
          <w:rFonts w:ascii="XO Thames" w:hAnsi="XO Thames"/>
          <w:sz w:val="28"/>
          <w:szCs w:val="28"/>
        </w:rPr>
        <w:t>отказа участнику отбора в предоставлении субсидии являются: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несоответствие участника отбора требованиям, установленным пунктом 2.1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непредставление (представление не в полном объеме) документов, указанных в пункте 2.</w:t>
      </w:r>
      <w:r>
        <w:rPr>
          <w:rFonts w:ascii="XO Thames" w:hAnsi="XO Thames"/>
          <w:sz w:val="28"/>
          <w:szCs w:val="28"/>
        </w:rPr>
        <w:t>4</w:t>
      </w:r>
      <w:r>
        <w:rPr>
          <w:rFonts w:ascii="XO Thames" w:hAnsi="XO Thames"/>
          <w:sz w:val="28"/>
          <w:szCs w:val="28"/>
        </w:rPr>
        <w:t xml:space="preserve"> настоящих Правил;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несоответствие представленных участником отбора документов требованиям, предусмотренным пункт</w:t>
      </w:r>
      <w:r>
        <w:rPr>
          <w:rFonts w:ascii="XO Thames" w:hAnsi="XO Thames"/>
          <w:sz w:val="28"/>
          <w:szCs w:val="28"/>
        </w:rPr>
        <w:t>ом</w:t>
      </w:r>
      <w:r>
        <w:rPr>
          <w:rFonts w:ascii="XO Thames" w:hAnsi="XO Thames"/>
          <w:sz w:val="28"/>
          <w:szCs w:val="28"/>
        </w:rPr>
        <w:t xml:space="preserve"> </w:t>
      </w:r>
      <w:r>
        <w:rPr>
          <w:rFonts w:ascii="XO Thames" w:hAnsi="XO Thames"/>
          <w:sz w:val="28"/>
          <w:szCs w:val="28"/>
        </w:rPr>
        <w:t>4</w:t>
      </w:r>
      <w:r>
        <w:rPr>
          <w:rFonts w:ascii="XO Thames" w:hAnsi="XO Thames"/>
          <w:sz w:val="28"/>
          <w:szCs w:val="28"/>
        </w:rPr>
        <w:t>.4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г) установление факта недостоверности представленной участником отбора информации, содержащейся в документах, представленных участником отбора в целях подтверждения соответствия критериям, установленным пункт</w:t>
      </w:r>
      <w:r>
        <w:rPr>
          <w:rFonts w:ascii="XO Thames" w:hAnsi="XO Thames"/>
          <w:sz w:val="28"/>
          <w:szCs w:val="28"/>
        </w:rPr>
        <w:t>ом 4</w:t>
      </w:r>
      <w:r>
        <w:rPr>
          <w:rFonts w:ascii="XO Thames" w:hAnsi="XO Thames"/>
          <w:sz w:val="28"/>
          <w:szCs w:val="28"/>
        </w:rPr>
        <w:t>.4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 подача участником отбора заявки после даты и (или) времени, указанных в объявлении о проведении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е) наличие в заявлении и представленных документах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ж)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Администрации;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з) недостаточность лимитов бюджетных обязательств на текущий финансовый год.</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2.6. </w:t>
      </w:r>
      <w:r>
        <w:rPr>
          <w:rFonts w:cs="Times New Roman" w:ascii="XO Thames" w:hAnsi="XO Thames"/>
          <w:sz w:val="28"/>
          <w:szCs w:val="28"/>
        </w:rPr>
        <w:t xml:space="preserve">Предоставление субсидии осуществляется  </w:t>
      </w:r>
      <w:r>
        <w:rPr>
          <w:rFonts w:eastAsia="Times New Roman" w:cs="Times New Roman" w:ascii="XO Thames" w:hAnsi="XO Thames"/>
          <w:sz w:val="28"/>
          <w:szCs w:val="28"/>
          <w:lang w:eastAsia="ru-RU"/>
        </w:rPr>
        <w:t>по ставке на 1 га посевной площади, занятой зерновыми, зернобобовыми, техническими, кормовыми сельскохозяйственными культурами, картофелем и овощными культурами открытого грунта,</w:t>
      </w:r>
      <w:r>
        <w:rPr>
          <w:rFonts w:cs="Times New Roman" w:ascii="XO Thames" w:hAnsi="XO Thames"/>
          <w:sz w:val="28"/>
          <w:szCs w:val="28"/>
        </w:rPr>
        <w:t xml:space="preserve"> </w:t>
      </w:r>
      <w:r>
        <w:rPr>
          <w:rFonts w:eastAsia="Times New Roman" w:cs="Times New Roman" w:ascii="XO Thames" w:hAnsi="XO Thames"/>
          <w:sz w:val="28"/>
          <w:szCs w:val="28"/>
          <w:lang w:eastAsia="ru-RU"/>
        </w:rPr>
        <w:t>установленной в приложении № 5 к настоящим Правилам.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           </w:t>
      </w:r>
      <w:r>
        <w:rPr>
          <w:rFonts w:ascii="XO Thames" w:hAnsi="XO Thames"/>
          <w:sz w:val="28"/>
          <w:szCs w:val="28"/>
        </w:rPr>
        <w:t>Размер субсидии (C) определяется по формуле: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C = V x S х Пк1 x Пк2, где: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V –посевная площадь, га;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S - ставка на 1 га посевной площади, рублей;</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Пк1– Пк2 - повышающие коэффициенты.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  </w:t>
      </w:r>
      <w:r>
        <w:rPr>
          <w:rFonts w:ascii="XO Thames" w:hAnsi="XO Thames"/>
          <w:sz w:val="28"/>
          <w:szCs w:val="28"/>
        </w:rPr>
        <w:t>При определении размера субсидии, указанного в настоящем пункте, применяются одновременно следующие повышающие коэффициенты: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  </w:t>
      </w:r>
      <w:r>
        <w:rPr>
          <w:rFonts w:ascii="XO Thames" w:hAnsi="XO Thames"/>
          <w:sz w:val="28"/>
          <w:szCs w:val="28"/>
        </w:rPr>
        <w:t>Пк1–повышающий коэффициент для получателей, осуществляющих страхование сельскохозяйственных культур в текущем году, где К1 = 1,2.           Для получателей субсидии, не осуществляющих страхование посевных площадей земель сельскохозяйственного назначения К1 = 1,0</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 </w:t>
      </w:r>
      <w:r>
        <w:rPr>
          <w:rFonts w:ascii="XO Thames" w:hAnsi="XO Thames"/>
          <w:sz w:val="28"/>
          <w:szCs w:val="28"/>
        </w:rPr>
        <w:t xml:space="preserve">Пк2 - повышающий коэффициент для получателей субсидии, осуществляющих выращивание картофеля и овощей открытого грунта, где Пк2 = 2.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Данный коэффициент применяется  в случае увеличения получателем субсидии  посевных площадей в размере не менее 10 % от посевных площадей прошлого года. Для получателей субсидии, осуществляющих выращивание озимых и яровых зерновых и зернобобовых  культур, технических культур, однолетних  многолетних трав,      Пк2 =1.</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Размер субсидии не должен превышать 90 процентов фактических затрат на проведение агротехнических работ. Направлением затрат, на возмещение которых предоставляется субсидия, являются затраты, направленные на проведении агротехнических работ, </w:t>
      </w:r>
      <w:r>
        <w:rPr>
          <w:rFonts w:ascii="XO Thames" w:hAnsi="XO Thames"/>
          <w:sz w:val="28"/>
          <w:szCs w:val="28"/>
        </w:rPr>
        <w:t>предусмотренных пунктом 1.4 настоящих Правил</w:t>
      </w:r>
      <w:r>
        <w:rPr>
          <w:rFonts w:ascii="XO Thames" w:hAnsi="XO Thames"/>
          <w:sz w:val="28"/>
          <w:szCs w:val="28"/>
        </w:rPr>
        <w:t>. Отчет о фактически произведенных затратах предоставляется  по   форме   согласно   приложению   № 3 к настоящим Правилам.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При невозможности предоставления победителю отбора субсидии в размере, рассчитанном в соответствии с настоящим пунктом, Администрация письменно уведомляет такого победителя отбора с использованием технических средств связи, о снижении размера субсидии до размера недораспределенного остатка лимитов бюджетных обязательств на текущий финансовый год.</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Победитель отбора не позднее 1-го рабочего дня со дня получения уведомления информирует Администрацию о согласии на снижение размера субсидии либо об отказе от снижения размера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В случае получения от победителя отбора отказа от снижения размера субсидии Администрация письменно уведомляет следующего победителя отбора.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случае наличия недораспределенного остатка лимитов бюджетных обязательств на текущий финансовый год, предусмотренных на предоставление субсидии, Администрация вправе объявить дополнительный отбор.</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2.7. Предоставление субсидии получателю осуществляется на основании соглашения, заключаемого между Администрацией и получателем в соответствии с типовыми формами, утвержденными финансовым органом Прокопьевского муниципального округа (далее – типовые формы),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XO Thames" w:hAnsi="XO Thames"/>
          <w:sz w:val="28"/>
          <w:szCs w:val="28"/>
        </w:rPr>
        <w:t>Так же предоставление субсидии получателю осуществляется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соответственно</w:t>
      </w:r>
      <w:r>
        <w:rPr>
          <w:rFonts w:cs="Times New Roman" w:ascii="XO Thames" w:hAnsi="XO Thames"/>
          <w:b/>
          <w:sz w:val="28"/>
          <w:szCs w:val="28"/>
        </w:rPr>
        <w:t xml:space="preserve"> –</w:t>
      </w:r>
      <w:r>
        <w:rPr>
          <w:rFonts w:cs="Times New Roman" w:ascii="XO Thames" w:hAnsi="XO Thames"/>
          <w:sz w:val="28"/>
          <w:szCs w:val="28"/>
        </w:rPr>
        <w:t xml:space="preserve"> соглашение, типовая форма, система «Электронный бюджет»).</w:t>
      </w:r>
      <w:r>
        <w:rPr>
          <w:rFonts w:ascii="XO Thames" w:hAnsi="XO Thames"/>
          <w:sz w:val="28"/>
          <w:szCs w:val="28"/>
        </w:rPr>
        <w:t xml:space="preserve">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2.8. В соглашение включаются: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значение результата представления субсидии, указанного в пункте 2.1</w:t>
      </w:r>
      <w:r>
        <w:rPr>
          <w:rFonts w:ascii="XO Thames" w:hAnsi="XO Thames"/>
          <w:sz w:val="28"/>
          <w:szCs w:val="28"/>
        </w:rPr>
        <w:t>1</w:t>
      </w:r>
      <w:r>
        <w:rPr>
          <w:rFonts w:ascii="XO Thames" w:hAnsi="XO Thames"/>
          <w:sz w:val="28"/>
          <w:szCs w:val="28"/>
        </w:rPr>
        <w:t xml:space="preserve">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сроки и формы представления отчетности получателем;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в) </w:t>
      </w:r>
      <w:r>
        <w:rPr>
          <w:rFonts w:cs="Times New Roman" w:ascii="Times New Roman" w:hAnsi="Times New Roman"/>
          <w:sz w:val="28"/>
          <w:szCs w:val="28"/>
        </w:rPr>
        <w:t>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Администрацией ранее доведенных лимитов бюджетных обязательств, указанных в пункте 1.4 настоящих Правил, приводящего к невозможности предоставления субсидии в размере, определенном в соглашении;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г) согласие получателя на осуществление Администрацией в отношении него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Администрацией и органом муниципального финансового контроля проверки в соответствии со статьями 268.1 и 269.2 Бюджетного кодекса Российской Федерации и включение таких положений в соглашение;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д) условие о заключении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при реорганизации получателя, являющегося юридическим лицом, в форме слияния, присоединения или преобразования;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е) условие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 при реорганизации получателя,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ж) условие о заключении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 при прекращении деятельности 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з</w:t>
      </w:r>
      <w:r>
        <w:rPr>
          <w:rFonts w:ascii="XO Thames" w:hAnsi="XO Thames"/>
          <w:sz w:val="28"/>
          <w:szCs w:val="28"/>
        </w:rPr>
        <w:t>) порядок расчета мер ответственности за нарушение условий и порядка предоставления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w:t>
      </w:r>
      <w:r>
        <w:rPr>
          <w:rFonts w:ascii="XO Thames" w:hAnsi="XO Thames"/>
          <w:sz w:val="28"/>
          <w:szCs w:val="28"/>
        </w:rPr>
        <w:t>) представление отчета о достижении значения результата предоставления субсидии и отчета о реализации плана предоставления субсидии (контрольных точек);</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к</w:t>
      </w:r>
      <w:r>
        <w:rPr>
          <w:rFonts w:ascii="XO Thames" w:hAnsi="XO Thames"/>
          <w:sz w:val="28"/>
          <w:szCs w:val="28"/>
        </w:rPr>
        <w:t>)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пунктом 2.12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2.9. </w:t>
      </w:r>
      <w:r>
        <w:rPr>
          <w:rFonts w:cs="Times New Roman" w:ascii="Times New Roman" w:hAnsi="Times New Roman"/>
          <w:sz w:val="28"/>
          <w:szCs w:val="28"/>
        </w:rPr>
        <w:t xml:space="preserve">Подготовка проекта соглашения, указанного в пункте 2.6 настоящих Правил, осуществляется отделом АПК в срок не позднее </w:t>
        <w:br/>
        <w:t>5 рабочих дней с даты принятия Администрацией решения о признании участников отбора победителями отбора и предоставлении им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предоставление субсидии осуществляется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2.10. </w:t>
      </w:r>
      <w:r>
        <w:rPr>
          <w:rFonts w:cs="Times New Roman" w:ascii="Times New Roman" w:hAnsi="Times New Roman"/>
          <w:sz w:val="28"/>
          <w:szCs w:val="28"/>
        </w:rPr>
        <w:t xml:space="preserve">Соглашение заключается в срок не позднее 10 рабочих дней </w:t>
        <w:br/>
        <w:t xml:space="preserve">с даты принятия  Администрацией  решения о признании участников отбора победителями отбора и предоставлении им субсидии. </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победитель отбора</w:t>
      </w:r>
      <w:r>
        <w:rPr>
          <w:rFonts w:cs="Times New Roman" w:ascii="Times New Roman" w:hAnsi="Times New Roman"/>
          <w:sz w:val="28"/>
          <w:szCs w:val="28"/>
        </w:rPr>
        <w:t xml:space="preserve"> должен подписать соглашение в течение 3 рабочих дней со дня поступления соглашения на подписание в систему «Электронный бюджет» или направить возражения по проекту соглашения.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Победитель отбора признается уклонившимся от подписания соглашения в случае не подписания соглашения и не направления возражений по проекту соглашения в срок, установленный абзацем вторым настоящего пункта. Решение о признании участника отбора победителем отбора и предоставлении ему субсидии аннулируется.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Times New Roman" w:hAnsi="Times New Roman"/>
          <w:sz w:val="28"/>
          <w:szCs w:val="28"/>
        </w:rPr>
        <w:t xml:space="preserve">Решение о признании победителя отбора уклонившимся от подписания соглашения и об аннулировании решения о признании участника отбора победителем отбора и предоставлении ему субсидии оформляется правовым актом Администрации и в течение 3 рабочих дней с даты окончания срока подписания соглашения размещается на официальном сайте Администрации </w:t>
        <w:br/>
        <w:t>(с размещением указателя страницы на едином портале).</w:t>
      </w:r>
      <w:r>
        <w:rPr>
          <w:rFonts w:ascii="XO Thames" w:hAnsi="XO Thames"/>
          <w:sz w:val="28"/>
          <w:szCs w:val="28"/>
        </w:rPr>
        <w:t xml:space="preserve">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2.11. </w:t>
      </w:r>
      <w:bookmarkStart w:id="2" w:name="_Hlk158528077"/>
      <w:r>
        <w:rPr>
          <w:rFonts w:cs="Times New Roman" w:ascii="XO Thames" w:hAnsi="XO Thames"/>
          <w:sz w:val="28"/>
          <w:szCs w:val="28"/>
        </w:rPr>
        <w:t xml:space="preserve">Результат предоставления субсидии </w:t>
      </w:r>
      <w:r>
        <w:rPr>
          <w:rFonts w:eastAsia="Times New Roman" w:cs="Times New Roman" w:ascii="XO Thames" w:hAnsi="XO Thames"/>
          <w:sz w:val="28"/>
          <w:szCs w:val="28"/>
          <w:lang w:eastAsia="ru-RU"/>
        </w:rPr>
        <w:t>«Производство продукции растениеводства в сельскохозяйственных предприятиях и КФХ (тысяч тонн)»</w:t>
      </w:r>
      <w:r>
        <w:rPr>
          <w:rFonts w:cs="Times New Roman" w:ascii="XO Thames" w:hAnsi="XO Thames"/>
          <w:sz w:val="28"/>
          <w:szCs w:val="28"/>
        </w:rPr>
        <w:t xml:space="preserve"> устанавливается  муниципальной программой </w:t>
      </w:r>
      <w:r>
        <w:rPr>
          <w:rFonts w:eastAsia="Times New Roman" w:cs="Times New Roman" w:ascii="XO Thames" w:hAnsi="XO Thames"/>
          <w:sz w:val="28"/>
          <w:szCs w:val="28"/>
          <w:lang w:eastAsia="ru-RU"/>
        </w:rPr>
        <w:t>«Развитие сельского хозяйства Прокопьевского муниципального округа»</w:t>
      </w:r>
      <w:r>
        <w:rPr>
          <w:rFonts w:cs="Times New Roman" w:ascii="XO Thames" w:hAnsi="XO Thames"/>
          <w:sz w:val="28"/>
          <w:szCs w:val="28"/>
        </w:rPr>
        <w:t>.</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XO Thames" w:hAnsi="XO Thames"/>
          <w:sz w:val="28"/>
          <w:szCs w:val="28"/>
        </w:rPr>
        <w:t xml:space="preserve">В отношении каждого отдельного получателя значение результата предоставления субсидии </w:t>
      </w:r>
      <w:r>
        <w:rPr>
          <w:rFonts w:eastAsia="Times New Roman" w:cs="Times New Roman" w:ascii="XO Thames" w:hAnsi="XO Thames"/>
          <w:sz w:val="28"/>
          <w:szCs w:val="28"/>
          <w:lang w:eastAsia="ru-RU"/>
        </w:rPr>
        <w:t>«Производство продукции растениеводства в сельскохозяйственных предприятиях и КФХ (тысяч тонн)»</w:t>
      </w:r>
      <w:r>
        <w:rPr>
          <w:rFonts w:cs="Times New Roman" w:ascii="XO Thames" w:hAnsi="XO Thames"/>
          <w:sz w:val="28"/>
          <w:szCs w:val="28"/>
        </w:rPr>
        <w:t xml:space="preserve"> переводится в тонны и устанавливается Администрацией в соглашении.</w:t>
      </w:r>
      <w:bookmarkEnd w:id="2"/>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2.12. Администрация осуществляет предоставление субсидии в пределах лимитов бюджетных обязательств в соответствии с пунктом 1.</w:t>
      </w:r>
      <w:r>
        <w:rPr>
          <w:rFonts w:ascii="XO Thames" w:hAnsi="XO Thames"/>
          <w:sz w:val="28"/>
          <w:szCs w:val="28"/>
        </w:rPr>
        <w:t>5</w:t>
      </w:r>
      <w:r>
        <w:rPr>
          <w:rFonts w:ascii="XO Thames" w:hAnsi="XO Thames"/>
          <w:sz w:val="28"/>
          <w:szCs w:val="28"/>
        </w:rPr>
        <w:t xml:space="preserve">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2.13. Отдел АПК в срок не позднее 5 рабочих дней со дня принятия решения о признании участников отбора победителями отбора и предоставлении им субсидии представляет в Администрацию заявку на финансирование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2.14. Финансовое управление администрации Прокопьевского муниципального округа в порядке, установленном для исполнения местного бюджета, на основании правового акта доводит объемы финансирования на лицевой счет Администрации, открытый в Управлении Федерального казначейства по Кемеровской области - Кузбассу.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2.15. </w:t>
      </w:r>
      <w:r>
        <w:rPr>
          <w:rFonts w:cs="Times New Roman" w:ascii="Times New Roman" w:hAnsi="Times New Roman"/>
          <w:sz w:val="28"/>
          <w:szCs w:val="28"/>
        </w:rPr>
        <w:t xml:space="preserve">Администрация в течении 10 рабочих дней перечисляет средства субсидии </w:t>
      </w:r>
      <w:r>
        <w:rPr>
          <w:rFonts w:eastAsia="Times New Roman" w:cs="Times New Roman" w:ascii="Times New Roman" w:hAnsi="Times New Roman"/>
          <w:sz w:val="28"/>
          <w:szCs w:val="28"/>
          <w:lang w:eastAsia="ru-RU"/>
        </w:rPr>
        <w:t>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w:t>
      </w:r>
      <w:r>
        <w:rPr>
          <w:rFonts w:cs="Times New Roman" w:ascii="Times New Roman" w:hAnsi="Times New Roman"/>
          <w:sz w:val="28"/>
          <w:szCs w:val="28"/>
        </w:rPr>
        <w:t xml:space="preserve"> в срок, установленный в соглашении.</w:t>
      </w:r>
    </w:p>
    <w:p>
      <w:pPr>
        <w:pStyle w:val="Style31"/>
        <w:widowControl/>
        <w:suppressAutoHyphens w:val="true"/>
        <w:bidi w:val="0"/>
        <w:spacing w:lineRule="auto" w:line="276" w:before="0" w:after="0"/>
        <w:ind w:left="0" w:right="0" w:firstLine="567"/>
        <w:jc w:val="center"/>
        <w:rPr>
          <w:rFonts w:ascii="XO Thames" w:hAnsi="XO Thames"/>
          <w:sz w:val="28"/>
          <w:szCs w:val="28"/>
        </w:rPr>
      </w:pPr>
      <w:r>
        <w:rPr>
          <w:rFonts w:ascii="XO Thames" w:hAnsi="XO Thames"/>
          <w:b/>
          <w:bCs/>
          <w:sz w:val="28"/>
          <w:szCs w:val="28"/>
        </w:rPr>
        <w:t xml:space="preserve">3. Требования к представлению отчетности, </w:t>
      </w:r>
    </w:p>
    <w:p>
      <w:pPr>
        <w:pStyle w:val="Style31"/>
        <w:widowControl/>
        <w:suppressAutoHyphens w:val="true"/>
        <w:bidi w:val="0"/>
        <w:spacing w:lineRule="auto" w:line="276" w:before="0" w:after="0"/>
        <w:ind w:left="0" w:right="0" w:firstLine="567"/>
        <w:jc w:val="both"/>
        <w:rPr>
          <w:rFonts w:ascii="XO Thames" w:hAnsi="XO Thames"/>
          <w:b/>
          <w:bCs/>
          <w:sz w:val="28"/>
          <w:szCs w:val="28"/>
        </w:rPr>
      </w:pPr>
      <w:r>
        <w:rPr>
          <w:rFonts w:ascii="XO Thames" w:hAnsi="XO Thames"/>
          <w:b/>
          <w:bCs/>
          <w:sz w:val="28"/>
          <w:szCs w:val="28"/>
        </w:rPr>
        <w:t>осуществлению контроля (мониторинга) за соблюдением условий и порядка предоставления субсидий и ответственности за их нарушение.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3.1. </w:t>
      </w:r>
      <w:r>
        <w:rPr>
          <w:rFonts w:cs="Times New Roman" w:ascii="Times New Roman" w:hAnsi="Times New Roman"/>
          <w:sz w:val="28"/>
          <w:szCs w:val="28"/>
        </w:rPr>
        <w:t>Для подтверждения достижения значения результата предоставления субсидии, указанного в пункте 2.</w:t>
      </w:r>
      <w:r>
        <w:rPr>
          <w:rFonts w:cs="Times New Roman" w:ascii="Times New Roman" w:hAnsi="Times New Roman"/>
          <w:sz w:val="28"/>
          <w:szCs w:val="28"/>
        </w:rPr>
        <w:t>11</w:t>
      </w:r>
      <w:r>
        <w:rPr>
          <w:rFonts w:cs="Times New Roman" w:ascii="Times New Roman" w:hAnsi="Times New Roman"/>
          <w:sz w:val="28"/>
          <w:szCs w:val="28"/>
        </w:rPr>
        <w:t xml:space="preserve"> настоящих Правил, получатели субсидии предоставляют отчеты в сроки и по форме, предусмотренные соглашением, в соответствии с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При предоставлении субсидии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 отчетность, получателем субсидии предоставляется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bookmarkStart w:id="3" w:name="_Hlk156653735"/>
      <w:r>
        <w:rPr>
          <w:rFonts w:cs="Times New Roman" w:ascii="Times New Roman" w:hAnsi="Times New Roman"/>
          <w:sz w:val="28"/>
          <w:szCs w:val="28"/>
        </w:rPr>
        <w:t xml:space="preserve"> следующую информацию:</w:t>
      </w:r>
      <w:bookmarkEnd w:id="3"/>
    </w:p>
    <w:p>
      <w:pPr>
        <w:pStyle w:val="Normal"/>
        <w:widowControl/>
        <w:bidi w:val="0"/>
        <w:spacing w:lineRule="auto" w:line="240" w:before="0" w:after="0"/>
        <w:ind w:left="0" w:right="0" w:firstLine="397"/>
        <w:jc w:val="both"/>
        <w:rPr>
          <w:rFonts w:ascii="Times New Roman" w:hAnsi="Times New Roman" w:cs="Times New Roman"/>
          <w:sz w:val="28"/>
          <w:szCs w:val="28"/>
        </w:rPr>
      </w:pPr>
      <w:bookmarkStart w:id="4" w:name="_Hlk156391966"/>
      <w:r>
        <w:rPr>
          <w:rFonts w:cs="Times New Roman" w:ascii="Times New Roman" w:hAnsi="Times New Roman"/>
          <w:sz w:val="28"/>
          <w:szCs w:val="28"/>
        </w:rPr>
        <w:t>а) отчет о достижении значений результатов предоставления субсидии</w:t>
      </w:r>
      <w:bookmarkEnd w:id="4"/>
      <w:r>
        <w:rPr>
          <w:rFonts w:cs="Times New Roman" w:ascii="Times New Roman" w:hAnsi="Times New Roman"/>
          <w:sz w:val="28"/>
          <w:szCs w:val="28"/>
        </w:rPr>
        <w:t>;</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б) отчет о реализации плана мероприятий по достижению результатов предоставления субсидии (контрольных точек).</w:t>
      </w:r>
    </w:p>
    <w:p>
      <w:pPr>
        <w:pStyle w:val="Normal"/>
        <w:widowControl/>
        <w:bidi w:val="0"/>
        <w:spacing w:lineRule="auto" w:line="240" w:before="0" w:after="0"/>
        <w:ind w:left="0" w:right="0" w:firstLine="397"/>
        <w:jc w:val="both"/>
        <w:rPr>
          <w:rFonts w:ascii="Times New Roman" w:hAnsi="Times New Roman" w:cs="Times New Roman"/>
          <w:sz w:val="28"/>
          <w:szCs w:val="28"/>
        </w:rPr>
      </w:pPr>
      <w:r>
        <w:rPr>
          <w:rFonts w:cs="Times New Roman" w:ascii="Times New Roman" w:hAnsi="Times New Roman"/>
          <w:sz w:val="28"/>
          <w:szCs w:val="28"/>
        </w:rPr>
        <w:t>Информация, указанная в настоящем пункте, представляется в следующие сроки: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Times New Roman" w:hAnsi="Times New Roman"/>
          <w:sz w:val="28"/>
          <w:szCs w:val="28"/>
        </w:rPr>
        <w:t xml:space="preserve">сельскохозяйственными товаропроизводителями (за исключением сельскохозяйственных кредитных потребительских кооперативов и граждан, ведущих личное подсобное хозяйство) ежеквартально в срок не позднее </w:t>
        <w:br/>
        <w:t>15-го рабочего дня, следующего за отчетным кварталом.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3.2. Для подтверждения выполнения получателем принятых обязательств в соответствии с подпунктом «б» пункта 2.4 настоящих Правил получатель представляет в отдел АПК следующие документы (в формате pdf):</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а) до 1 декабря года предоставления субсидии - информацию по формам федерального государственного статистического наблюдения </w:t>
      </w:r>
      <w:hyperlink r:id="rId10">
        <w:r>
          <w:rPr>
            <w:rStyle w:val="-"/>
            <w:rFonts w:ascii="XO Thames" w:hAnsi="XO Thames"/>
            <w:sz w:val="28"/>
            <w:szCs w:val="28"/>
            <w:u w:val="none"/>
          </w:rPr>
          <w:t>№ 4-сх</w:t>
        </w:r>
      </w:hyperlink>
      <w:r>
        <w:rPr>
          <w:rFonts w:ascii="XO Thames" w:hAnsi="XO Thames"/>
          <w:sz w:val="28"/>
          <w:szCs w:val="28"/>
        </w:rPr>
        <w:t xml:space="preserve"> «Сведения об итогах сева под урожай ___ года» или № 1-фермер «Сведения об итогах сева под урожай ____ г.» за текущий отчетный период;</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б) за отчетный месяц, предшествующий месяцу обращения за получением субсидии - информацию по формам федерального государственного статистического наблюдения № </w:t>
      </w:r>
      <w:hyperlink r:id="rId11">
        <w:r>
          <w:rPr>
            <w:rStyle w:val="-"/>
            <w:rFonts w:ascii="XO Thames" w:hAnsi="XO Thames"/>
            <w:sz w:val="28"/>
            <w:szCs w:val="28"/>
            <w:u w:val="none"/>
          </w:rPr>
          <w:t>П-1 (СХ)</w:t>
        </w:r>
      </w:hyperlink>
      <w:r>
        <w:rPr>
          <w:rFonts w:ascii="XO Thames" w:hAnsi="XO Thames"/>
          <w:sz w:val="28"/>
          <w:szCs w:val="28"/>
        </w:rPr>
        <w:t xml:space="preserve"> «Сведения о производстве и отгрузке сельскохозяйственной продукции»;</w:t>
      </w:r>
    </w:p>
    <w:p>
      <w:pPr>
        <w:pStyle w:val="Style31"/>
        <w:widowControl/>
        <w:suppressAutoHyphens w:val="true"/>
        <w:bidi w:val="0"/>
        <w:spacing w:lineRule="auto" w:line="276" w:before="0" w:after="0"/>
        <w:ind w:left="0" w:right="0" w:firstLine="567"/>
        <w:jc w:val="both"/>
        <w:rPr/>
      </w:pPr>
      <w:r>
        <w:rPr>
          <w:rFonts w:ascii="XO Thames" w:hAnsi="XO Thames"/>
          <w:sz w:val="28"/>
          <w:szCs w:val="28"/>
        </w:rPr>
        <w:t xml:space="preserve">в) до 1 декабря года предоставления субсидии – информацию по формам федерального государственного статистического наблюдения </w:t>
      </w:r>
      <w:hyperlink r:id="rId12">
        <w:r>
          <w:rPr>
            <w:rStyle w:val="-"/>
            <w:rFonts w:ascii="XO Thames" w:hAnsi="XO Thames"/>
            <w:sz w:val="28"/>
            <w:szCs w:val="28"/>
            <w:u w:val="none"/>
          </w:rPr>
          <w:t>№ 3-фермер</w:t>
        </w:r>
      </w:hyperlink>
      <w:r>
        <w:rPr>
          <w:rFonts w:ascii="XO Thames" w:hAnsi="XO Thames"/>
          <w:sz w:val="28"/>
          <w:szCs w:val="28"/>
        </w:rPr>
        <w:t xml:space="preserve"> «Сведения о производстве продукции животноводства и поголовья скота за 20__год», предшествующую году обращения, подтверждающую наличие поголовья сельскохозяйственных животных у участников отбора, занимающихся производством животноводческой продукции, при заполнении в справке-расчете, согласно приложению № 2 к настоящим Правилам строк: «5. Кормовые однолетние травы», «6. Кормовые многолетние травы»;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3.3. Получатель субсидии представляет формы годового отчета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по формам и в сроки, утверждённые Министерством сельского хозяйства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3.4. </w:t>
      </w:r>
      <w:bookmarkStart w:id="5" w:name="_Hlk157511032"/>
      <w:r>
        <w:rPr>
          <w:rFonts w:ascii="XO Thames" w:hAnsi="XO Thames"/>
          <w:sz w:val="28"/>
          <w:szCs w:val="28"/>
        </w:rPr>
        <w:t xml:space="preserve">Проверка и принятие отчетов, указанных в пункте 3.1 настоящих Правил, осуществляется отделом АПК в срок, не превышающий 10 рабочих дней после окончания срока их представления. </w:t>
      </w:r>
      <w:bookmarkEnd w:id="5"/>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Проверка документов, указанных в пункте 3.2 настоящих Правил, осуществляется отделом АПК в срок не превышающий 30 рабочих дней после окончания срока их представления.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случае соответствия отчетов и документов установленным формам и требованиям к их содержанию, указанным в пункте 3.1, 3.2 настоящих Правил, отчеты и документы принимаются отделом АПК.</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При наличии замечаний к отчетам и документам в срок, не превышающий 10 рабочих дней после окончания срока их представления, отдел АПК направляет документы на доработку Получателю с указанием причин отклонения и возврата на доработку.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Получатель обязан устранить замечания, указанные в абзаце четвертом настоящего пункта, в течение 3 рабочих дней со дня отклонения отчета и (или) возврата на доработку и повторно направить скорректированные отчеты и документы </w:t>
      </w:r>
      <w:r>
        <w:rPr>
          <w:rFonts w:ascii="XO Thames" w:hAnsi="XO Thames"/>
          <w:sz w:val="28"/>
          <w:szCs w:val="28"/>
        </w:rPr>
        <w:t>в порядке, установленном в пунктах 3.1, 3.2</w:t>
      </w:r>
      <w:r>
        <w:rPr>
          <w:rFonts w:ascii="XO Thames" w:hAnsi="XO Thames"/>
          <w:sz w:val="28"/>
          <w:szCs w:val="28"/>
        </w:rPr>
        <w:t xml:space="preserve">.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3.5. Непредставление получателем отчетов, указанных в пункте 3.1 настоящих Правил, является подтверждением факта недостижения результата предоставления субсидии, влечет в отношении получателя применение мер ответственности, предусмотренных подпунктом 3.8.2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Непредставление получателем документов и отчетов, указанных в пунктах 3.1, 3.2 настоящих Правил, является подтверждением факта нарушения условий и порядка предоставления субсидий, влечет в отношении получателя применение мер ответственности, предусмотренных подпунктом 3.8.1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3.6. </w:t>
      </w:r>
      <w:r>
        <w:rPr>
          <w:rFonts w:ascii="XO Thames" w:hAnsi="XO Thames"/>
          <w:sz w:val="28"/>
          <w:szCs w:val="28"/>
        </w:rPr>
        <w:t>Администрация</w:t>
      </w:r>
      <w:r>
        <w:rPr>
          <w:rFonts w:ascii="XO Thames" w:hAnsi="XO Thames"/>
          <w:sz w:val="28"/>
          <w:szCs w:val="28"/>
        </w:rPr>
        <w:t xml:space="preserve"> осуществля</w:t>
      </w:r>
      <w:r>
        <w:rPr>
          <w:rFonts w:ascii="XO Thames" w:hAnsi="XO Thames"/>
          <w:sz w:val="28"/>
          <w:szCs w:val="28"/>
        </w:rPr>
        <w:t>е</w:t>
      </w:r>
      <w:r>
        <w:rPr>
          <w:rFonts w:ascii="XO Thames" w:hAnsi="XO Thames"/>
          <w:sz w:val="28"/>
          <w:szCs w:val="28"/>
        </w:rPr>
        <w:t xml:space="preserve">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утвержденным нормативным правовым актом финансового управления администрации Прокопьевского муниципального округа.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3.7. </w:t>
      </w:r>
      <w:r>
        <w:rPr>
          <w:rFonts w:ascii="XO Thames" w:hAnsi="XO Thames"/>
          <w:sz w:val="28"/>
          <w:szCs w:val="28"/>
        </w:rPr>
        <w:t>Администрация</w:t>
      </w:r>
      <w:r>
        <w:rPr>
          <w:rFonts w:ascii="XO Thames" w:hAnsi="XO Thames"/>
          <w:sz w:val="28"/>
          <w:szCs w:val="28"/>
        </w:rPr>
        <w:t xml:space="preserve"> </w:t>
      </w:r>
      <w:r>
        <w:rPr>
          <w:rFonts w:ascii="XO Thames" w:hAnsi="XO Thames"/>
          <w:sz w:val="28"/>
          <w:szCs w:val="28"/>
        </w:rPr>
        <w:t xml:space="preserve">и орган муниципального финансового контроля </w:t>
      </w:r>
      <w:r>
        <w:rPr>
          <w:rFonts w:ascii="XO Thames" w:hAnsi="XO Thames"/>
          <w:sz w:val="28"/>
          <w:szCs w:val="28"/>
        </w:rPr>
        <w:t>осуществля</w:t>
      </w:r>
      <w:r>
        <w:rPr>
          <w:rFonts w:ascii="XO Thames" w:hAnsi="XO Thames"/>
          <w:sz w:val="28"/>
          <w:szCs w:val="28"/>
        </w:rPr>
        <w:t>ю</w:t>
      </w:r>
      <w:r>
        <w:rPr>
          <w:rFonts w:ascii="XO Thames" w:hAnsi="XO Thames"/>
          <w:sz w:val="28"/>
          <w:szCs w:val="28"/>
        </w:rPr>
        <w:t>т проверку соблюдения получателем условий и порядка предоставления субсидии, в том числе в части достижения результата предоставления субсидии. Органы муниципального финансового контроля осуществляют проверки в соответствии со статьями 268.1 и 269.2 Бюджетного кодекса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3.8. Мерами ответственности к получателю за нарушение условий и порядка предоставления субсидии, в том числе за недостижение результата предоставления субсидии, являются возврат субсидии и штрафные санкции в следующих случаях:</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3.8.1. </w:t>
      </w:r>
      <w:r>
        <w:rPr>
          <w:rFonts w:cs="Times New Roman" w:ascii="XO Thames" w:hAnsi="XO Thames"/>
          <w:sz w:val="28"/>
          <w:szCs w:val="28"/>
        </w:rPr>
        <w:t>В случае выявления факта нарушения получателем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Администрация в течение 20 рабочих дней со дня выявления нарушения принимает решение о применении к получателю меры ответственности в виде:</w:t>
      </w:r>
    </w:p>
    <w:p>
      <w:pPr>
        <w:pStyle w:val="Normal"/>
        <w:spacing w:lineRule="auto" w:line="240" w:before="0" w:after="0"/>
        <w:ind w:firstLine="709"/>
        <w:jc w:val="both"/>
        <w:rPr>
          <w:rFonts w:ascii="XO Thames" w:hAnsi="XO Thames"/>
        </w:rPr>
      </w:pPr>
      <w:r>
        <w:rPr>
          <w:rFonts w:cs="Times New Roman" w:ascii="XO Thames" w:hAnsi="XO Thames"/>
          <w:color w:val="000000"/>
          <w:sz w:val="28"/>
          <w:szCs w:val="28"/>
        </w:rPr>
        <w:t xml:space="preserve">а) </w:t>
      </w:r>
      <w:r>
        <w:rPr>
          <w:rFonts w:cs="Times New Roman" w:ascii="XO Thames" w:hAnsi="XO Thames"/>
          <w:b w:val="false"/>
          <w:i w:val="false"/>
          <w:caps w:val="false"/>
          <w:smallCaps w:val="false"/>
          <w:color w:val="000000"/>
          <w:spacing w:val="0"/>
          <w:sz w:val="28"/>
          <w:szCs w:val="28"/>
        </w:rPr>
        <w:t>возврат субсидий в размере суммы субсидии в бюджет Прокопьевского муниципального округа, в случае нарушения получателем субсидии условий, установленных при предоставлении субсидии, а также в случае недостижения значений результатов предоставления субсидии;</w:t>
      </w:r>
    </w:p>
    <w:p>
      <w:pPr>
        <w:pStyle w:val="Normal"/>
        <w:spacing w:lineRule="auto" w:line="240" w:before="0" w:after="0"/>
        <w:ind w:firstLine="709"/>
        <w:jc w:val="both"/>
        <w:rPr>
          <w:rFonts w:ascii="XO Thames" w:hAnsi="XO Thames"/>
        </w:rPr>
      </w:pPr>
      <w:r>
        <w:rPr>
          <w:rFonts w:cs="Times New Roman" w:ascii="XO Thames" w:hAnsi="XO Thames"/>
          <w:color w:val="000000"/>
          <w:sz w:val="28"/>
          <w:szCs w:val="28"/>
        </w:rPr>
        <w:t xml:space="preserve">б) </w:t>
      </w:r>
      <w:r>
        <w:rPr>
          <w:rFonts w:cs="Times New Roman" w:ascii="XO Thames" w:hAnsi="XO Thames"/>
          <w:b w:val="false"/>
          <w:i w:val="false"/>
          <w:caps w:val="false"/>
          <w:smallCaps w:val="false"/>
          <w:color w:val="000000"/>
          <w:spacing w:val="0"/>
          <w:sz w:val="28"/>
          <w:szCs w:val="28"/>
        </w:rPr>
        <w:t xml:space="preserve">применение штрафных санкций к получателю субсидии в случае нарушения получателем субсидии условий, установленных при предоставлении субсидии.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cs="Times New Roman" w:ascii="XO Thames" w:hAnsi="XO Thames"/>
          <w:sz w:val="28"/>
          <w:szCs w:val="28"/>
        </w:rPr>
        <w:t>Администрация направляет получателю требование об обеспечении возврата субсидии и  уплаты штрафных санкций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3.8.2. В случае недостижения значения результата предоставления субсидии </w:t>
      </w:r>
      <w:r>
        <w:rPr>
          <w:rFonts w:ascii="XO Thames" w:hAnsi="XO Thames"/>
          <w:sz w:val="28"/>
          <w:szCs w:val="28"/>
        </w:rPr>
        <w:t>Администрация</w:t>
      </w:r>
      <w:r>
        <w:rPr>
          <w:rFonts w:ascii="XO Thames" w:hAnsi="XO Thames"/>
          <w:sz w:val="28"/>
          <w:szCs w:val="28"/>
        </w:rPr>
        <w:t xml:space="preserve"> в течение 20 рабочих дней со дня принятия отчетов о достижении значений результатов предоставления субсидии, предусмотренного подпунктами «а», «б» пункта 3.1 настоящих Правил, принимает решение о применении к получателю меры ответственности в виде возврата субсидии и направляет получателю требование об обеспечении возврата субсидии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Размер возврата субсидии рассчитывается по формуле: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Vвозврата = (Vсубсидии x k), где: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Vсубсидии – размер субсидии, предоставленный получателю, рублей;</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k – коэффициент возврата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Коэффициент возврата рассчитывается по формуле: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k = D,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где D – индекс, отражающий уровень недостижения значения результата предоставления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Индекс, отражающий уровень недостижения значения результата предоставления субсидии, рассчитывается: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D = 1 - T / P, где: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T – фактически достигнутое значение результата предоставления субсидии на отчетную дату;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Р – плановое значение результата предоставления субсидии, установленное соглашением.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3.9. Основанием для неприменения к получателю мер ответственности, предусмотренных пунктом 3.8 настоящих Правил, является документально подтвержденное наступление обстоятельств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Обстоятельствами непреодолимой силы является введение на территории Прокопьевского муниципального округа режима чрезвычайной ситуации, связанной с внезапно возникшей обстановкой, характеризующейся резким нарушением установленного процесса в животноводстве и (или) растениеводстве, оказывающей значительное отрицательное воздействие на производство сельскохозяйственной продукции, подтвержденное заверенной в установленном порядке копией правового акта Администрации, в году предоставления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К режиму чрезвычайной ситуации относятся: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наводнение, подтопление, паводок, оползень, сель, лавина, ураганный ветер, град, засуха на территории Прокопьевского муниципального округа, подтвержденные справкой или заверенной в установленном порядке копией справки, выданной Кемеровским центром по гидрометеорологии и мониторингу окружающей среды – филиалом Федерального государственного бюджетного учреждения «Западно-Сибирское управление по гидрометеорологии и мониторингу окружающей среды»;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землетрясение на территории Прокопьевского муниципального округа, подтвержденное справкой или заверенной в установленном порядке копией справки, выданной Алтае-Саянским филиалом Федерального государственного бюджетного учреждения науки Федеральный исследовательский центр «Единая геофизическая служба Российской академии наук»;</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природный пожар на территории Прокопьевского муниципального округа, используемой получателем, подтвержденный справкой или заверенной в установленном порядке копией справки, выданной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 Кузбассу.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случае возникновения обстоятельств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получатель представляет пояснительную записку с указанием причины возникновения обстоятельств непреодолимой силы и их влияния на соблюдение условий предоставления субсидий, в том числе на исполнение обязательств по достижению значения результата предоставления субсидии,  с приложением копий документов, подтверждающих наступление обстоятельств непреодолимой силы.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3.10. </w:t>
      </w:r>
      <w:r>
        <w:rPr>
          <w:rFonts w:cs="Times New Roman" w:ascii="Times New Roman" w:hAnsi="Times New Roman"/>
          <w:sz w:val="28"/>
          <w:szCs w:val="28"/>
        </w:rPr>
        <w:t>П</w:t>
      </w:r>
      <w:r>
        <w:rPr>
          <w:rFonts w:eastAsia="Times New Roman" w:cs="Times New Roman" w:ascii="Times New Roman" w:hAnsi="Times New Roman"/>
          <w:sz w:val="28"/>
          <w:szCs w:val="28"/>
          <w:lang w:eastAsia="ru-RU"/>
        </w:rPr>
        <w:t xml:space="preserve">олучатель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с момента получения требования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обязан провести возврат ранее полученных сумм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указанных в требовании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в бюджет Прокопьевского муниципального округа в </w:t>
      </w:r>
      <w:r>
        <w:rPr>
          <w:rFonts w:eastAsia="Times New Roman" w:cs="Times New Roman" w:ascii="Times New Roman" w:hAnsi="Times New Roman"/>
          <w:sz w:val="28"/>
          <w:szCs w:val="28"/>
          <w:lang w:eastAsia="ru-RU"/>
        </w:rPr>
        <w:t>течение 10 дней с момента получения требования о возврате</w:t>
      </w:r>
      <w:r>
        <w:rPr>
          <w:rFonts w:cs="Times New Roman" w:ascii="Times New Roman" w:hAnsi="Times New Roman"/>
          <w:sz w:val="28"/>
          <w:szCs w:val="28"/>
        </w:rPr>
        <w:t xml:space="preserve"> в размере, определенном в указанном требовании</w:t>
      </w:r>
      <w:r>
        <w:rPr>
          <w:rFonts w:eastAsia="Times New Roman" w:cs="Times New Roman" w:ascii="Times New Roman" w:hAnsi="Times New Roman"/>
          <w:sz w:val="28"/>
          <w:szCs w:val="28"/>
          <w:lang w:eastAsia="ru-RU"/>
        </w:rPr>
        <w:t>.</w:t>
      </w:r>
    </w:p>
    <w:p>
      <w:pPr>
        <w:pStyle w:val="Normal"/>
        <w:widowControl/>
        <w:suppressAutoHyphens w:val="true"/>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eastAsia="ru-RU"/>
        </w:rPr>
        <w:t>11</w:t>
      </w:r>
      <w:r>
        <w:rPr>
          <w:rFonts w:eastAsia="Times New Roman" w:cs="Times New Roman" w:ascii="Times New Roman" w:hAnsi="Times New Roman"/>
          <w:sz w:val="28"/>
          <w:szCs w:val="28"/>
          <w:lang w:eastAsia="ru-RU"/>
        </w:rPr>
        <w:t xml:space="preserve">. В случае если получатель субсидии не возвратил </w:t>
      </w:r>
      <w:r>
        <w:rPr>
          <w:rFonts w:eastAsia="Times New Roman" w:cs="Times New Roman" w:ascii="Times New Roman" w:hAnsi="Times New Roman"/>
          <w:bCs/>
          <w:sz w:val="28"/>
          <w:szCs w:val="28"/>
          <w:lang w:eastAsia="ru-RU"/>
        </w:rPr>
        <w:t>субсидию</w:t>
      </w:r>
      <w:r>
        <w:rPr>
          <w:rFonts w:eastAsia="Times New Roman" w:cs="Times New Roman" w:ascii="Times New Roman" w:hAnsi="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или возвратил его не в полном объеме, Администрация обеспечивает взыскание субсидии в судебном порядке в соответствии с законодательством Российской Федерации.</w:t>
      </w:r>
    </w:p>
    <w:p>
      <w:pPr>
        <w:pStyle w:val="Normal"/>
        <w:widowControl/>
        <w:suppressAutoHyphens w:val="true"/>
        <w:bidi w:val="0"/>
        <w:spacing w:lineRule="auto" w:line="240" w:before="0" w:after="0"/>
        <w:ind w:left="0" w:right="0" w:firstLine="567"/>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eastAsia="ru-RU"/>
        </w:rPr>
        <w:t>12</w:t>
      </w:r>
      <w:r>
        <w:rPr>
          <w:rFonts w:eastAsia="Times New Roman" w:cs="Times New Roman" w:ascii="Times New Roman" w:hAnsi="Times New Roman"/>
          <w:sz w:val="28"/>
          <w:szCs w:val="28"/>
          <w:lang w:eastAsia="ru-RU"/>
        </w:rPr>
        <w:t>. Администрация имеет право перераспределить возвращенную на лицевой счет Администрации субсидию, для предоставления субсидии в текущем финансовом году иным получателям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Times New Roman" w:hAnsi="Times New Roman"/>
          <w:sz w:val="28"/>
          <w:szCs w:val="28"/>
          <w:lang w:eastAsia="ru-RU"/>
        </w:rPr>
        <w:t>3.13</w:t>
      </w:r>
      <w:r>
        <w:rPr>
          <w:rFonts w:eastAsia="Times New Roman" w:cs="Times New Roman" w:ascii="Times New Roman" w:hAnsi="Times New Roman"/>
          <w:sz w:val="28"/>
          <w:szCs w:val="28"/>
          <w:lang w:eastAsia="ru-RU"/>
        </w:rPr>
        <w:t>. Получатели субсидии имеют право на обжалование действий (бездействия) и решений, осуществляемых (принятых) администрацией, в досудебном порядке путем направления жалобы в администрацию и (или) в судебном порядке, предусмотренном действующим законодательством.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center"/>
        <w:rPr>
          <w:rFonts w:ascii="XO Thames" w:hAnsi="XO Thames"/>
          <w:sz w:val="28"/>
          <w:szCs w:val="28"/>
        </w:rPr>
      </w:pPr>
      <w:r>
        <w:rPr>
          <w:rFonts w:ascii="XO Thames" w:hAnsi="XO Thames"/>
          <w:b/>
          <w:bCs/>
          <w:sz w:val="28"/>
          <w:szCs w:val="28"/>
        </w:rPr>
        <w:t>4.</w:t>
        <w:tab/>
        <w:t>Порядок проведения отбора.</w:t>
      </w:r>
      <w:r>
        <w:rPr>
          <w:rFonts w:ascii="XO Thames" w:hAnsi="XO Thames"/>
          <w:sz w:val="28"/>
          <w:szCs w:val="28"/>
        </w:rPr>
        <w:t xml:space="preserve">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 Способом проведения отбора участников отбора для предоставления субсидии является запрос предложений на участие в отборе, исходя из соответствия участника отбора критериям, установленным пунктом 4.4 настоящих Правил, и очередности поступления заявок на участие в отборе.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4.2. Отбор проводит </w:t>
      </w:r>
      <w:r>
        <w:rPr>
          <w:rFonts w:ascii="XO Thames" w:hAnsi="XO Thames"/>
          <w:sz w:val="28"/>
          <w:szCs w:val="28"/>
        </w:rPr>
        <w:t>Администрация</w:t>
      </w:r>
      <w:r>
        <w:rPr>
          <w:rFonts w:ascii="XO Thames" w:hAnsi="XO Thames"/>
          <w:sz w:val="28"/>
          <w:szCs w:val="28"/>
        </w:rPr>
        <w:t>, котор</w:t>
      </w:r>
      <w:r>
        <w:rPr>
          <w:rFonts w:ascii="XO Thames" w:hAnsi="XO Thames"/>
          <w:sz w:val="28"/>
          <w:szCs w:val="28"/>
        </w:rPr>
        <w:t>ая</w:t>
      </w:r>
      <w:r>
        <w:rPr>
          <w:rFonts w:ascii="XO Thames" w:hAnsi="XO Thames"/>
          <w:sz w:val="28"/>
          <w:szCs w:val="28"/>
        </w:rPr>
        <w:t xml:space="preserve"> принимает решение о проведении отбора. </w:t>
      </w:r>
      <w:r>
        <w:rPr>
          <w:rFonts w:ascii="XO Thames" w:hAnsi="XO Thames"/>
          <w:sz w:val="28"/>
          <w:szCs w:val="28"/>
        </w:rPr>
        <w:t>Отдел АПК</w:t>
      </w:r>
      <w:r>
        <w:rPr>
          <w:rFonts w:ascii="XO Thames" w:hAnsi="XO Thames"/>
          <w:sz w:val="28"/>
          <w:szCs w:val="28"/>
        </w:rPr>
        <w:t xml:space="preserve"> формирует и размещает объявление о проведении отбора на официальном сайте Администрации </w:t>
      </w:r>
      <w:r>
        <w:rPr>
          <w:rFonts w:cs="Times New Roman" w:ascii="Times New Roman" w:hAnsi="Times New Roman"/>
          <w:sz w:val="28"/>
          <w:szCs w:val="28"/>
        </w:rPr>
        <w:t>(с размещением указателя страницы на едином портале)</w:t>
      </w:r>
      <w:r>
        <w:rPr>
          <w:rFonts w:ascii="XO Thames" w:hAnsi="XO Thames"/>
          <w:sz w:val="28"/>
          <w:szCs w:val="28"/>
        </w:rPr>
        <w:t>, в срок не позднее чем за 1 рабочий день до даты начала приема заявок с указанием:</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даты размещения объявления о проведении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срока проведения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в) даты начала подачи 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г) наименования, места нахождения, почтового адреса, адреса электронной почты </w:t>
      </w:r>
      <w:r>
        <w:rPr>
          <w:rFonts w:ascii="XO Thames" w:hAnsi="XO Thames"/>
          <w:sz w:val="28"/>
          <w:szCs w:val="28"/>
        </w:rPr>
        <w:t>Администрации</w:t>
      </w:r>
      <w:r>
        <w:rPr>
          <w:rFonts w:ascii="XO Thames" w:hAnsi="XO Thames"/>
          <w:sz w:val="28"/>
          <w:szCs w:val="28"/>
        </w:rPr>
        <w:t>;</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 результата предоставления субсидии в соответствии с пунктом 2.12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е) доменного имени и (или) указателей страниц сайта в информационно-телекоммуникационной сети «Интернет», на котором обеспечивается проведение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ж) требований к участникам отбора в соответствии с пунктом 2.1 настоящих Правил, которым участник отбора должен соответствовать на дату определения правовых отношений и к перечню документов, представляемых участниками отбора для подтверждения соответствия указанным требованиям согласно пункту 2.3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з) иных требований к участникам отбора в соответствии с пунктом 2.2 настоящих Правил и к перечню документов, представляемых участниками отбора для подтверждения соответствия указанным иным требованиям согласно пункту 2.4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 критериев отбора в соответствии с пунктом 4.4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к) порядка подачи участниками отбора заявок и требований, предъявляемых к форме и содержанию заявок   в соответствии с пунктом 4.5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л) порядка отзыва заявок, порядка их возврата, определяющего в том числе основания для возврата заявок, порядка внесения изменений в заявки;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м) правил рассмотрения и оценки заявок в соответствии с пунктами 4.8 – 4.11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н) порядка возврата заявок на доработку;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о) порядка отклонения заявок, а также информации об основаниях их отклонения;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 объема распределяемой субсидии в рамках отбора, порядка расчета размера субсидии, правил распределения субсидии по результатам отбора, а также предельного количества победителей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р)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с) срока, в течение которого победитель отбора должен подписать соглашение;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т) условий признания победителя отбора уклонившимся от заключения соглашения;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у) срока размещения протокола подведения итогов отбора (документа об итогах проведения отбора) на официальном сайте Администрации, который не может быть позднее 14-го календарного дня, следующего за днем определения победителей отбора;</w:t>
      </w:r>
    </w:p>
    <w:p>
      <w:pPr>
        <w:pStyle w:val="Style31"/>
        <w:widowControl/>
        <w:suppressAutoHyphens w:val="true"/>
        <w:bidi w:val="0"/>
        <w:spacing w:lineRule="auto" w:line="276" w:before="0" w:after="0"/>
        <w:ind w:left="0" w:right="0" w:firstLine="567"/>
        <w:jc w:val="left"/>
        <w:rPr>
          <w:rFonts w:ascii="XO Thames" w:hAnsi="XO Thames"/>
          <w:sz w:val="28"/>
          <w:szCs w:val="28"/>
        </w:rPr>
      </w:pPr>
      <w:r>
        <w:rPr>
          <w:rFonts w:ascii="XO Thames" w:hAnsi="XO Thames"/>
          <w:sz w:val="28"/>
          <w:szCs w:val="28"/>
        </w:rPr>
        <w:t>ф) порядка и сроков внесения изменений в объявление;</w:t>
      </w:r>
    </w:p>
    <w:p>
      <w:pPr>
        <w:pStyle w:val="Style31"/>
        <w:widowControl/>
        <w:suppressAutoHyphens w:val="true"/>
        <w:bidi w:val="0"/>
        <w:spacing w:lineRule="auto" w:line="276" w:before="0" w:after="0"/>
        <w:ind w:left="0" w:right="0" w:firstLine="567"/>
        <w:jc w:val="left"/>
        <w:rPr>
          <w:rFonts w:ascii="XO Thames" w:hAnsi="XO Thames"/>
          <w:sz w:val="28"/>
          <w:szCs w:val="28"/>
        </w:rPr>
      </w:pPr>
      <w:r>
        <w:rPr>
          <w:rFonts w:ascii="XO Thames" w:hAnsi="XO Thames"/>
          <w:sz w:val="28"/>
          <w:szCs w:val="28"/>
        </w:rPr>
        <w:t>х) порядка и случаев отмены проведения отбора;</w:t>
      </w:r>
    </w:p>
    <w:p>
      <w:pPr>
        <w:pStyle w:val="Style31"/>
        <w:widowControl/>
        <w:suppressAutoHyphens w:val="true"/>
        <w:bidi w:val="0"/>
        <w:spacing w:lineRule="auto" w:line="276" w:before="0" w:after="0"/>
        <w:ind w:left="0" w:right="0" w:firstLine="567"/>
        <w:jc w:val="left"/>
        <w:rPr>
          <w:rFonts w:ascii="XO Thames" w:hAnsi="XO Thames"/>
          <w:sz w:val="28"/>
          <w:szCs w:val="28"/>
        </w:rPr>
      </w:pPr>
      <w:r>
        <w:rPr>
          <w:rFonts w:ascii="XO Thames" w:hAnsi="XO Thames"/>
          <w:sz w:val="28"/>
          <w:szCs w:val="28"/>
        </w:rPr>
        <w:t xml:space="preserve">ц) случаев признания отбора несостоявшимся.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4.3. Участник отбора должен соответствовать требованиям, указанным в пунктах 2.1 и 2.2 настоящих Правил, и критериям указанным в пункте 4.4 настоящих Правил. Документы, подтверждающие соответствие участника отбора, определены пунктами 2.3, 2.4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4.4. Критериями отбора являются соответствие участника отбора и представленных им документов: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требованиям, установленным пунктом 2.1 настоящих Правил, и перечню документов, представляемых участниками отбора для подтверждения соответствия указанным требованиям в соответствии с пунктом 2.3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иным требованиям, установленным пунктом 2.2 настоящих Правил, и перечню документов, представляемых участниками отбора для подтверждения соответствия указанным иным требованиям в соответствии с пунктом 2.4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требованиям к формированию заявки, установленным пунктом 4.5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4.5. </w:t>
      </w:r>
      <w:r>
        <w:rPr>
          <w:rFonts w:cs="Times New Roman" w:ascii="Times New Roman" w:hAnsi="Times New Roman"/>
          <w:bCs/>
          <w:sz w:val="28"/>
          <w:szCs w:val="28"/>
        </w:rPr>
        <w:t xml:space="preserve">Участник отбора </w:t>
      </w:r>
      <w:r>
        <w:rPr>
          <w:rFonts w:cs="Times New Roman" w:ascii="Times New Roman" w:hAnsi="Times New Roman"/>
          <w:sz w:val="28"/>
          <w:szCs w:val="28"/>
        </w:rPr>
        <w:t>в срок, указанный в объявлении,</w:t>
      </w:r>
      <w:r>
        <w:rPr>
          <w:rFonts w:cs="Times New Roman" w:ascii="Times New Roman" w:hAnsi="Times New Roman"/>
          <w:bCs/>
          <w:sz w:val="28"/>
          <w:szCs w:val="28"/>
        </w:rPr>
        <w:t xml:space="preserve"> подает заявку, включающую документы, указанные в пункте 2.</w:t>
      </w:r>
      <w:r>
        <w:rPr>
          <w:rFonts w:cs="Times New Roman" w:ascii="Times New Roman" w:hAnsi="Times New Roman"/>
          <w:bCs/>
          <w:sz w:val="28"/>
          <w:szCs w:val="28"/>
        </w:rPr>
        <w:t>4</w:t>
      </w:r>
      <w:r>
        <w:rPr>
          <w:rFonts w:cs="Times New Roman" w:ascii="Times New Roman" w:hAnsi="Times New Roman"/>
          <w:bCs/>
          <w:sz w:val="28"/>
          <w:szCs w:val="28"/>
        </w:rPr>
        <w:t xml:space="preserve"> настоящих Правил, в отдел АПК</w:t>
      </w:r>
      <w:r>
        <w:rPr>
          <w:rFonts w:eastAsia="Times New Roman" w:cs="Times New Roman" w:ascii="Times New Roman" w:hAnsi="Times New Roman"/>
          <w:b/>
          <w:sz w:val="28"/>
          <w:szCs w:val="28"/>
          <w:lang w:eastAsia="ru-RU"/>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Заявка регистрируется </w:t>
      </w:r>
      <w:r>
        <w:rPr>
          <w:rFonts w:eastAsia="Times New Roman" w:cs="Times New Roman" w:ascii="Times New Roman" w:hAnsi="Times New Roman"/>
          <w:sz w:val="28"/>
          <w:szCs w:val="28"/>
          <w:lang w:eastAsia="ru-RU"/>
        </w:rPr>
        <w:t>в журнале регистрации заявлений в порядке их поступления, который нумеруется, прошнуровывается и скрепляется печатью.</w:t>
      </w:r>
    </w:p>
    <w:p>
      <w:pPr>
        <w:pStyle w:val="Normal"/>
        <w:widowControl/>
        <w:suppressAutoHyphens w:val="true"/>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Документы, указанные в настоящем пункте, принимаются от руководителя участника, лица, имеющего право действовать без доверенности от имени участника, либо от представителя участника при наличии доверенности.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eastAsia="Times New Roman" w:cs="Times New Roman" w:ascii="Times New Roman" w:hAnsi="Times New Roman"/>
          <w:sz w:val="28"/>
          <w:szCs w:val="28"/>
          <w:lang w:eastAsia="ru-RU"/>
        </w:rPr>
        <w:t>Участники отбора несут полную ответственность за достоверность информации, отраженной в представленных документах.</w:t>
      </w:r>
    </w:p>
    <w:p>
      <w:pPr>
        <w:pStyle w:val="Style31"/>
        <w:widowControl/>
        <w:suppressAutoHyphens w:val="true"/>
        <w:bidi w:val="0"/>
        <w:spacing w:lineRule="auto" w:line="276" w:before="0" w:after="0"/>
        <w:ind w:left="0" w:right="0" w:firstLine="567"/>
        <w:jc w:val="both"/>
        <w:rPr>
          <w:rFonts w:ascii="XO Thames" w:hAnsi="XO Thames"/>
          <w:sz w:val="28"/>
          <w:szCs w:val="28"/>
        </w:rPr>
      </w:pPr>
      <w:bookmarkStart w:id="6" w:name="P131"/>
      <w:bookmarkStart w:id="7" w:name="P143"/>
      <w:bookmarkEnd w:id="6"/>
      <w:bookmarkEnd w:id="7"/>
      <w:r>
        <w:rPr>
          <w:rFonts w:ascii="XO Thames" w:hAnsi="XO Thames"/>
          <w:sz w:val="28"/>
          <w:szCs w:val="28"/>
        </w:rPr>
        <w:t>4.6. Участник отбора вправе: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подать одну заявку;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отозвать заявку в любое время до даты окончания проведения отбора в случае: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внесения изменений в заявку и подачи новой заявки в порядке, аналогичном порядку формирования заявки, указанному в пункте 4.5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отказа от участия в отборе;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обратиться в отдел АПК за разъяснениями положений объявления о проведении отбора в форме устного обращения (по номеру телефона, указанному в объявлении о проведении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4.7. Заявка, представленная не позднее 2 рабочих дней до даты окончания приема заявок, возвращается участнику отбора на доработку один раз в период приема заявок, указанный в объявлении о проведении отбора, в случае:</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представления не в полном объеме документов, указанных в   пункте 2.4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наличия в представленных документах, указанных в пункте 2.4 настоящих Правил,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Участник отбора направ</w:t>
      </w:r>
      <w:r>
        <w:rPr>
          <w:rFonts w:ascii="XO Thames" w:hAnsi="XO Thames"/>
          <w:sz w:val="28"/>
          <w:szCs w:val="28"/>
        </w:rPr>
        <w:t>ляет</w:t>
      </w:r>
      <w:r>
        <w:rPr>
          <w:rFonts w:ascii="XO Thames" w:hAnsi="XO Thames"/>
          <w:sz w:val="28"/>
          <w:szCs w:val="28"/>
        </w:rPr>
        <w:t xml:space="preserve"> скорректированную заявку в срок не позднее даты окончания приема заявок, указанный в объявлении о проведении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По истечении даты окончания приема заявок, указанной в объявлении о проведении отбора, заявки не принимаются и не возвращаются на доработку.</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4.8. Отдел АПК в срок не более 5 рабочих дней, следующих за днем окончания приема заявок, осуществляет рассмотрение представленных заявок на соответствие критериям отбора, установленным пунктом 4.4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 xml:space="preserve">4.9. Заявка признается надлежащей, если соответствует критериям, установленным пунктом 4.4 настоящих Правил, и при отсутствии оснований для отклонения заявки, установленных настоящим пунктом.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Основания для отклонения заявки установлены пунктом 2.5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4.10. Участники отбора, заявки которых не были отклонены, признаются победителями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4.11. Отдел АПК не позднее 5-го рабочего дня со дня окончания срока рассмотрения заявок готовит проект решения о признании участников отбора победителями отбора и предоставлении им субсидии либо проект решения об отклонении заявок с указанием оснований для их отклонения, установленных пунктом 4.9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Решение, указанное в абзаце первом настоящего пункта, оформляется нормативным правовым актом Администрации и размещается на официальном сайте Администрации в течение 1-го рабочего дня с даты издания нормативного правового акта, включающего следующие сведения: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 дату, время и место проведения рассмотрения заявок;</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б) информацию об участниках отбора, заявки которых были рассмотрены;</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 информацию об участниках отбора, заявки которых были отклонены, с указанием оснований для их отклонения;</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г) наименование получателей, с которыми заключается соглашение, и размер предоставляемой им субсидии.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4.12. Размещение нормативного правового акта, указанного в абзаце втором пункта 4.11 настоящих Правил, на официальном сайте Администрации является надлежащим уведомлением участников отбора о принятом решении.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4.13. По результатам отбора с победителями отбора заключается соглашение, указанное в пункте 2.</w:t>
      </w:r>
      <w:r>
        <w:rPr>
          <w:rFonts w:ascii="XO Thames" w:hAnsi="XO Thames"/>
          <w:sz w:val="28"/>
          <w:szCs w:val="28"/>
        </w:rPr>
        <w:t>7</w:t>
      </w:r>
      <w:r>
        <w:rPr>
          <w:rFonts w:ascii="XO Thames" w:hAnsi="XO Thames"/>
          <w:sz w:val="28"/>
          <w:szCs w:val="28"/>
        </w:rPr>
        <w:t xml:space="preserve">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w:t>
      </w:r>
      <w:r>
        <w:rPr>
          <w:rFonts w:ascii="XO Thames" w:hAnsi="XO Thames"/>
          <w:sz w:val="28"/>
          <w:szCs w:val="28"/>
        </w:rPr>
        <w:t>4</w:t>
      </w:r>
      <w:r>
        <w:rPr>
          <w:rFonts w:ascii="XO Thames" w:hAnsi="XO Thames"/>
          <w:sz w:val="28"/>
          <w:szCs w:val="28"/>
        </w:rPr>
        <w:t xml:space="preserve">. В случае принятия Администрацией решения об отмене отбора, отдел АПК размещает объявление об отмене проведения отбора на официальном сайте Администрации, содержащее информацию о причинах отмены отбора, в срок не позднее чем за 1 рабочий день до даты окончания срока приема заявок.  </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Участники отбора, подавшие заявки, информируются об отмене проведения отбора путем направления уведомления на адрес электронной почты, указанный в заявлении, в день размещения объявления об отмене проведения отбора.</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Отбор считается отмененным со дня размещения объявления о его отмене на официальном сайте Администрации.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После окончания срока отмены проведения отбора в соответствии с абзацем первым настоящего пункта и до заключения соглашения с победителями отбора Администрация в лице отдела АПК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w:t>
      </w:r>
      <w:r>
        <w:rPr>
          <w:rFonts w:ascii="XO Thames" w:hAnsi="XO Thames"/>
          <w:sz w:val="28"/>
          <w:szCs w:val="28"/>
        </w:rPr>
        <w:t>5</w:t>
      </w:r>
      <w:r>
        <w:rPr>
          <w:rFonts w:ascii="XO Thames" w:hAnsi="XO Thames"/>
          <w:sz w:val="28"/>
          <w:szCs w:val="28"/>
        </w:rPr>
        <w:t>. Отбор признается несостоявшимся в случаях, если:</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для участия в отборе не поступило заявок;</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ни один участник отбора не соответствует критериям, установленным пунктом 4.4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Администрация, вправе принять решение о проведении отбора повторно.</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4.1</w:t>
      </w:r>
      <w:r>
        <w:rPr>
          <w:rFonts w:ascii="XO Thames" w:hAnsi="XO Thames"/>
          <w:sz w:val="28"/>
          <w:szCs w:val="28"/>
        </w:rPr>
        <w:t>6</w:t>
      </w:r>
      <w:r>
        <w:rPr>
          <w:rFonts w:ascii="XO Thames" w:hAnsi="XO Thames"/>
          <w:sz w:val="28"/>
          <w:szCs w:val="28"/>
        </w:rPr>
        <w:t>. Распределение субсидий между победителями отбора осуществляется Администрацией в пределах лимитов бюджетных обязательств на предоставление субсидии на текущий финансовый год в соответствии с пунктом 1.</w:t>
      </w:r>
      <w:r>
        <w:rPr>
          <w:rFonts w:ascii="XO Thames" w:hAnsi="XO Thames"/>
          <w:sz w:val="28"/>
          <w:szCs w:val="28"/>
        </w:rPr>
        <w:t>5</w:t>
      </w:r>
      <w:r>
        <w:rPr>
          <w:rFonts w:ascii="XO Thames" w:hAnsi="XO Thames"/>
          <w:sz w:val="28"/>
          <w:szCs w:val="28"/>
        </w:rPr>
        <w:t xml:space="preserve"> настоящих Правил в размере, определенном в соответствии с пунктом 2.6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t>Взаимодействие с победителями отбора по результатам его проведения осуществляется Администрацией в лице отдела АПК в соответствии с пунктами 2.</w:t>
      </w:r>
      <w:r>
        <w:rPr>
          <w:rFonts w:ascii="XO Thames" w:hAnsi="XO Thames"/>
          <w:sz w:val="28"/>
          <w:szCs w:val="28"/>
        </w:rPr>
        <w:t>7</w:t>
      </w:r>
      <w:r>
        <w:rPr>
          <w:rFonts w:ascii="XO Thames" w:hAnsi="XO Thames"/>
          <w:sz w:val="28"/>
          <w:szCs w:val="28"/>
        </w:rPr>
        <w:t>–2.1</w:t>
      </w:r>
      <w:r>
        <w:rPr>
          <w:rFonts w:ascii="XO Thames" w:hAnsi="XO Thames"/>
          <w:sz w:val="28"/>
          <w:szCs w:val="28"/>
        </w:rPr>
        <w:t>0</w:t>
      </w:r>
      <w:r>
        <w:rPr>
          <w:rFonts w:ascii="XO Thames" w:hAnsi="XO Thames"/>
          <w:sz w:val="28"/>
          <w:szCs w:val="28"/>
        </w:rPr>
        <w:t xml:space="preserve"> настоящих Правил.</w:t>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widowControl/>
        <w:suppressAutoHyphens w:val="true"/>
        <w:bidi w:val="0"/>
        <w:spacing w:lineRule="auto" w:line="276" w:before="0" w:after="0"/>
        <w:ind w:left="0" w:right="0" w:firstLine="567"/>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Style31"/>
        <w:spacing w:lineRule="auto" w:line="276"/>
        <w:jc w:val="both"/>
        <w:rPr>
          <w:rFonts w:ascii="XO Thames" w:hAnsi="XO Thames"/>
          <w:sz w:val="28"/>
          <w:szCs w:val="28"/>
        </w:rPr>
      </w:pPr>
      <w:r>
        <w:rPr>
          <w:rFonts w:ascii="XO Thames" w:hAnsi="XO Thames"/>
          <w:sz w:val="28"/>
          <w:szCs w:val="28"/>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Style w:val="af"/>
        <w:tblW w:w="9464" w:type="dxa"/>
        <w:jc w:val="left"/>
        <w:tblInd w:w="108" w:type="dxa"/>
        <w:tblLayout w:type="fixed"/>
        <w:tblCellMar>
          <w:top w:w="0" w:type="dxa"/>
          <w:left w:w="108" w:type="dxa"/>
          <w:bottom w:w="0" w:type="dxa"/>
          <w:right w:w="108" w:type="dxa"/>
        </w:tblCellMar>
        <w:tblLook w:val="04a0"/>
      </w:tblPr>
      <w:tblGrid>
        <w:gridCol w:w="3510"/>
        <w:gridCol w:w="5953"/>
      </w:tblGrid>
      <w:tr>
        <w:trPr/>
        <w:tc>
          <w:tcPr>
            <w:tcW w:w="3510"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sz w:val="28"/>
                <w:szCs w:val="28"/>
              </w:rPr>
            </w:pPr>
            <w:r>
              <w:rPr>
                <w:rFonts w:ascii="Times New Roman" w:hAnsi="Times New Roman"/>
                <w:sz w:val="28"/>
                <w:szCs w:val="28"/>
              </w:rPr>
            </w:r>
          </w:p>
        </w:tc>
        <w:tc>
          <w:tcPr>
            <w:tcW w:w="5953" w:type="dxa"/>
            <w:tcBorders>
              <w:top w:val="nil"/>
              <w:left w:val="nil"/>
              <w:bottom w:val="nil"/>
              <w:right w:val="nil"/>
            </w:tcBorders>
          </w:tcPr>
          <w:p>
            <w:pPr>
              <w:pStyle w:val="Normal"/>
              <w:widowControl w:val="false"/>
              <w:suppressAutoHyphens w:val="true"/>
              <w:spacing w:lineRule="auto" w:line="240" w:before="0"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Приложение № 1</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565" w:type="dxa"/>
        <w:jc w:val="left"/>
        <w:tblInd w:w="108" w:type="dxa"/>
        <w:tblLayout w:type="fixed"/>
        <w:tblCellMar>
          <w:top w:w="0" w:type="dxa"/>
          <w:left w:w="108" w:type="dxa"/>
          <w:bottom w:w="0" w:type="dxa"/>
          <w:right w:w="108" w:type="dxa"/>
        </w:tblCellMar>
        <w:tblLook w:val="04a0"/>
      </w:tblPr>
      <w:tblGrid>
        <w:gridCol w:w="4727"/>
        <w:gridCol w:w="4837"/>
      </w:tblGrid>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Регистрационный номер и дата регистрации заявления</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Главе Прокопьевского муниципального округа</w:t>
            </w:r>
          </w:p>
        </w:tc>
      </w:tr>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sz w:val="28"/>
              </w:rPr>
            </w:pPr>
            <w:r>
              <w:rPr>
                <w:rFonts w:eastAsia="Calibri" w:cs="Times New Roman" w:ascii="Times New Roman" w:hAnsi="Times New Roman"/>
                <w:kern w:val="0"/>
                <w:sz w:val="28"/>
                <w:szCs w:val="20"/>
                <w:lang w:val="ru-RU" w:eastAsia="ru-RU" w:bidi="ar-SA"/>
              </w:rPr>
              <w:t xml:space="preserve">№ </w:t>
            </w:r>
            <w:r>
              <w:rPr>
                <w:rFonts w:eastAsia="Calibri" w:cs="Times New Roman" w:ascii="Times New Roman" w:hAnsi="Times New Roman"/>
                <w:kern w:val="0"/>
                <w:sz w:val="28"/>
                <w:szCs w:val="20"/>
                <w:lang w:val="ru-RU" w:eastAsia="ru-RU" w:bidi="ar-SA"/>
              </w:rPr>
              <w:t>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 20__ г.</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(заполняется сотрудником администрации)</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_______________________________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_____________________________</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(наименование претендента)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на участие в отборе на предоставление субсидии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предоставить в 20___ году субсидию сельскохозяйственным товаропроизводителям на возмещение части затрат на проведение комплекса агротехнических  работ сельскохозяйственным товаропроизводителям  в области растениеводства согласно Постановлению администрации Прокопьевского муниципального округа     от  __________   № ___________ «Об утверждении Правил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 в _____ году.</w:t>
      </w:r>
    </w:p>
    <w:p>
      <w:pPr>
        <w:pStyle w:val="Normal"/>
        <w:jc w:val="both"/>
        <w:rPr>
          <w:rFonts w:ascii="Times New Roman" w:hAnsi="Times New Roman" w:cs="Times New Roman"/>
          <w:sz w:val="28"/>
          <w:szCs w:val="28"/>
        </w:rPr>
      </w:pPr>
      <w:r>
        <w:rPr>
          <w:rFonts w:cs="Times New Roman" w:ascii="Times New Roman" w:hAnsi="Times New Roman"/>
          <w:sz w:val="28"/>
          <w:szCs w:val="28"/>
        </w:rPr>
        <w:t>Полное наименование участника отбора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ИНН _____________________, КПП (при наличии)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ОГРН (для юридических лиц) 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ОГРИП (для индивидуальных предпринимателей)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ОКВЭД (основной) (гражданином, ведущим личное подсобное хозяйство, </w:t>
        <w:br/>
        <w:t>не указывается) 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СНИЛС (для физических лиц) 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Применяемая система налогообложения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Налогоплательщик НДС (да/нет) 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Юридический адрес (для юридических лиц) 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регистрации (для физических лиц) 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фактического местонахождения________________________________.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Почтовый адрес 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Контактный телефон 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электронной почты 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руководителя участника отбора 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бухгалтера участника отбора (при наличии бухгалтера) 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контактного лица, ответственного за взаимодействие с Министерством сельского хозяйства и перерабатывающей промышленности Кузбасса 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Телефон контактного лица  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Настоящим подтверждаю, что на дату подачи настоящего заявления: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получаю средства из областного бюджета в соответствии с иными нормативными актами на цели, установленные пунктом 1.3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 имею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Кемеровской областью – Кузбассом;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являясь юридическим лицом, не нахожусь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привлекался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Даю согласие: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осуществление Администрацией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государственного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публикацию (размещение) в информационно-телекоммуникационной сети «Интернет» информации, связанной с проведением отбора для предоставления субсидии;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обработку персональных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уведомление о принятом решении путем размещения на официальном сайте Админитсрации в информационно-телекоммуникационной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bookmarkStart w:id="8" w:name="_Hlk160875177"/>
      <w:r>
        <w:rPr>
          <w:rFonts w:cs="Times New Roman" w:ascii="Times New Roman" w:hAnsi="Times New Roman"/>
          <w:sz w:val="28"/>
          <w:szCs w:val="28"/>
        </w:rPr>
        <w:t>Подтверждаю, что сведения, указанные в настоящем заявлении, и прилагаемые документы являются полными и достоверными.</w:t>
      </w:r>
      <w:bookmarkEnd w:id="8"/>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Руководитель                ____________               __________________</w:t>
        <w:br/>
        <w:t xml:space="preserve">                                            (подпись)                 (расшифровка подписи)</w:t>
      </w: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851" w:gutter="0" w:header="0" w:top="567" w:footer="0" w:bottom="1134"/>
          <w:pgNumType w:fmt="decimal"/>
          <w:formProt w:val="false"/>
          <w:textDirection w:val="lrTb"/>
          <w:docGrid w:type="default" w:linePitch="360" w:charSpace="4096"/>
        </w:sectPr>
        <w:pStyle w:val="Normal"/>
        <w:rPr>
          <w:rFonts w:ascii="Times New Roman" w:hAnsi="Times New Roman" w:cs="Times New Roman"/>
          <w:sz w:val="28"/>
          <w:szCs w:val="28"/>
        </w:rPr>
      </w:pPr>
      <w:r>
        <w:rPr>
          <w:rFonts w:cs="Times New Roman" w:ascii="Times New Roman" w:hAnsi="Times New Roman"/>
          <w:sz w:val="28"/>
          <w:szCs w:val="28"/>
        </w:rPr>
        <w:t>«___»____________ 20__ г.</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 2</w:t>
      </w:r>
    </w:p>
    <w:tbl>
      <w:tblPr>
        <w:tblStyle w:val="af"/>
        <w:tblW w:w="6161" w:type="dxa"/>
        <w:jc w:val="left"/>
        <w:tblInd w:w="9147" w:type="dxa"/>
        <w:tblLayout w:type="fixed"/>
        <w:tblCellMar>
          <w:top w:w="0" w:type="dxa"/>
          <w:left w:w="108" w:type="dxa"/>
          <w:bottom w:w="0" w:type="dxa"/>
          <w:right w:w="108" w:type="dxa"/>
        </w:tblCellMar>
        <w:tblLook w:val="04a0"/>
      </w:tblPr>
      <w:tblGrid>
        <w:gridCol w:w="6161"/>
      </w:tblGrid>
      <w:tr>
        <w:trPr/>
        <w:tc>
          <w:tcPr>
            <w:tcW w:w="6161"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eastAsia="Times New Roman"/>
                <w:sz w:val="28"/>
                <w:szCs w:val="28"/>
              </w:rPr>
            </w:pPr>
            <w:r>
              <w:rPr>
                <w:rFonts w:eastAsia="Times New Roman" w:cs="Times New Roman" w:ascii="Times New Roman" w:hAnsi="Times New Roman"/>
                <w:kern w:val="0"/>
                <w:sz w:val="28"/>
                <w:szCs w:val="28"/>
                <w:lang w:val="ru-RU" w:eastAsia="ru-RU" w:bidi="ar-SA"/>
              </w:rPr>
              <w:t>к Правилам предоставления субсидии на возмещение части затрат на проведениекомплекса агротехнических  работ сельскохозяйственным товаропроизводителям</w:t>
            </w:r>
          </w:p>
          <w:p>
            <w:pPr>
              <w:pStyle w:val="ListParagraph"/>
              <w:widowControl w:val="false"/>
              <w:suppressAutoHyphens w:val="true"/>
              <w:spacing w:lineRule="auto" w:line="240" w:before="0" w:after="0"/>
              <w:ind w:left="0" w:right="0" w:hanging="0"/>
              <w:contextualSpacing/>
              <w:jc w:val="both"/>
              <w:rPr>
                <w:rFonts w:ascii="Times New Roman" w:hAnsi="Times New Roman" w:eastAsia="Times New Roman"/>
                <w:sz w:val="28"/>
                <w:szCs w:val="28"/>
              </w:rPr>
            </w:pPr>
            <w:r>
              <w:rPr>
                <w:rFonts w:eastAsia="Times New Roman" w:cs="Times New Roman" w:ascii="Times New Roman" w:hAnsi="Times New Roman"/>
                <w:kern w:val="0"/>
                <w:sz w:val="28"/>
                <w:szCs w:val="28"/>
                <w:lang w:val="ru-RU" w:eastAsia="ru-RU" w:bidi="ar-SA"/>
              </w:rPr>
              <w:t>в области растениеводства</w:t>
            </w:r>
          </w:p>
        </w:tc>
      </w:tr>
    </w:tbl>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Справка-расчет</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o причитающейся субсидии на проведение комплекса агротехнических  работ сельскохозяйственным товаропроизводителям  в области растениеводства</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ИНН претендента)</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5000" w:type="pct"/>
        <w:jc w:val="left"/>
        <w:tblInd w:w="113" w:type="dxa"/>
        <w:tblLayout w:type="fixed"/>
        <w:tblCellMar>
          <w:top w:w="0" w:type="dxa"/>
          <w:left w:w="108" w:type="dxa"/>
          <w:bottom w:w="0" w:type="dxa"/>
          <w:right w:w="108" w:type="dxa"/>
        </w:tblCellMar>
        <w:tblLook w:val="04a0"/>
      </w:tblPr>
      <w:tblGrid>
        <w:gridCol w:w="3844"/>
        <w:gridCol w:w="1975"/>
        <w:gridCol w:w="2005"/>
        <w:gridCol w:w="2054"/>
        <w:gridCol w:w="2738"/>
        <w:gridCol w:w="2367"/>
      </w:tblGrid>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200"/>
              <w:jc w:val="center"/>
              <w:rPr>
                <w:rFonts w:ascii="Times New Roman" w:hAnsi="Times New Roman" w:eastAsia="Calibri" w:cs="Times New Roman"/>
              </w:rPr>
            </w:pPr>
            <w:r>
              <w:rPr>
                <w:rFonts w:eastAsia="Calibri" w:cs="Times New Roman" w:ascii="Times New Roman" w:hAnsi="Times New Roman"/>
              </w:rPr>
              <w:t>Вид посевных культур</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rPr>
            </w:pPr>
            <w:r>
              <w:rPr>
                <w:rFonts w:cs="Times New Roman" w:ascii="Times New Roman" w:hAnsi="Times New Roman"/>
              </w:rPr>
              <w:t>Площадь посевных культур, га</w:t>
            </w:r>
          </w:p>
          <w:p>
            <w:pPr>
              <w:pStyle w:val="Normal"/>
              <w:widowControl w:val="false"/>
              <w:spacing w:before="0" w:after="200"/>
              <w:jc w:val="center"/>
              <w:rPr>
                <w:rFonts w:ascii="Times New Roman" w:hAnsi="Times New Roman" w:eastAsia="Calibri" w:cs="Times New Roman"/>
              </w:rPr>
            </w:pPr>
            <w:r>
              <w:rPr>
                <w:rFonts w:eastAsia="Calibri"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Autospacing="1"/>
              <w:jc w:val="center"/>
              <w:rPr>
                <w:rFonts w:ascii="Times New Roman" w:hAnsi="Times New Roman" w:cs="Times New Roman"/>
              </w:rPr>
            </w:pPr>
            <w:r>
              <w:rPr>
                <w:rFonts w:cs="Times New Roman" w:ascii="Times New Roman" w:hAnsi="Times New Roman"/>
              </w:rPr>
              <w:t>Ставка субсидии, руб. на 1 га**</w:t>
            </w:r>
          </w:p>
          <w:p>
            <w:pPr>
              <w:pStyle w:val="Normal"/>
              <w:widowControl w:val="false"/>
              <w:spacing w:before="0" w:after="200"/>
              <w:jc w:val="center"/>
              <w:rPr>
                <w:rFonts w:ascii="Times New Roman" w:hAnsi="Times New Roman" w:eastAsia="Calibri" w:cs="Times New Roman"/>
              </w:rPr>
            </w:pPr>
            <w:r>
              <w:rPr>
                <w:rFonts w:eastAsia="Calibri" w:cs="Times New Roman" w:ascii="Times New Roman" w:hAnsi="Times New Roman"/>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rPr>
            </w:pPr>
            <w:r>
              <w:rPr>
                <w:rFonts w:cs="Times New Roman" w:ascii="Times New Roman" w:hAnsi="Times New Roman"/>
              </w:rPr>
              <w:t>Размер субсидии (расчетный), руб.**</w:t>
            </w:r>
          </w:p>
          <w:p>
            <w:pPr>
              <w:pStyle w:val="Normal"/>
              <w:widowControl w:val="false"/>
              <w:spacing w:before="0" w:after="200"/>
              <w:jc w:val="center"/>
              <w:rPr>
                <w:rFonts w:ascii="Times New Roman" w:hAnsi="Times New Roman" w:cs="Times New Roman"/>
              </w:rPr>
            </w:pPr>
            <w:r>
              <w:rPr>
                <w:rFonts w:cs="Times New Roman" w:ascii="Times New Roman" w:hAnsi="Times New Roman"/>
              </w:rPr>
              <w:t xml:space="preserve">(гр. 2 </w:t>
            </w:r>
            <w:r>
              <w:rPr>
                <w:rFonts w:cs="Times New Roman" w:ascii="Times New Roman" w:hAnsi="Times New Roman"/>
                <w:lang w:val="en-US"/>
              </w:rPr>
              <w:t>x</w:t>
            </w:r>
            <w:r>
              <w:rPr>
                <w:rFonts w:cs="Times New Roman" w:ascii="Times New Roman" w:hAnsi="Times New Roman"/>
              </w:rPr>
              <w:t xml:space="preserve"> гр. 3)</w:t>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eastAsia="Calibri" w:cs="Times New Roman"/>
                <w:lang w:val="en-US"/>
              </w:rPr>
            </w:pPr>
            <w:r>
              <w:rPr>
                <w:rFonts w:cs="Times New Roman" w:ascii="Times New Roman" w:hAnsi="Times New Roman"/>
              </w:rPr>
              <w:t>Фактический объем затрат, руб.</w:t>
            </w:r>
            <w:r>
              <w:rPr>
                <w:rFonts w:cs="Times New Roman" w:ascii="Times New Roman" w:hAnsi="Times New Roman"/>
                <w:lang w:val="en-US"/>
              </w:rPr>
              <w:t>*</w:t>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t xml:space="preserve">Размер субсидии  (фактический), но не более наименьшего из граф 4 или 5 </w:t>
            </w:r>
            <w:r>
              <w:rPr>
                <w:rFonts w:cs="Times New Roman" w:ascii="Times New Roman" w:hAnsi="Times New Roman"/>
                <w:lang w:val="en-US"/>
              </w:rPr>
              <w:t>x</w:t>
            </w:r>
            <w:r>
              <w:rPr>
                <w:rFonts w:cs="Times New Roman" w:ascii="Times New Roman" w:hAnsi="Times New Roman"/>
              </w:rPr>
              <w:t xml:space="preserve"> 90%, руб.**</w:t>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rFonts w:ascii="Times New Roman" w:hAnsi="Times New Roman" w:cs="Times New Roman"/>
              </w:rPr>
            </w:pPr>
            <w:r>
              <w:rPr>
                <w:rFonts w:cs="Times New Roman" w:ascii="Times New Roman" w:hAnsi="Times New Roman"/>
              </w:rPr>
              <w:t>1</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t>2</w:t>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t>3</w:t>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t>4</w:t>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t>5</w:t>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t>6</w:t>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1.Озимые и яровые зерновые и зернобобовые  культуры</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2.Технические культуры</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3.Овощи открытого грунта</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4.Картофель</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5.Кормовые однолетние травы</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6.Кормовые многолетние травы</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r>
        <w:trPr/>
        <w:tc>
          <w:tcPr>
            <w:tcW w:w="3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t>Итого</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right" w:pos="0" w:leader="none"/>
              </w:tabs>
              <w:spacing w:lineRule="atLeast" w:line="120" w:beforeAutospacing="1" w:after="0"/>
              <w:jc w:val="center"/>
              <w:rPr>
                <w:rFonts w:ascii="Times New Roman" w:hAnsi="Times New Roman" w:cs="Times New Roman"/>
              </w:rPr>
            </w:pPr>
            <w:r>
              <w:rPr>
                <w:rFonts w:cs="Times New Roman" w:ascii="Times New Roman" w:hAnsi="Times New Roman"/>
              </w:rPr>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c>
          <w:tcPr>
            <w:tcW w:w="23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rPr>
            </w:pPr>
            <w:r>
              <w:rPr>
                <w:rFonts w:cs="Times New Roman" w:ascii="Times New Roman" w:hAnsi="Times New Roman"/>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Размер фактических затрат определяется в соответствии с данными, приведенными в отчете о фактически произведенных затратах на проведение комплекса агротехнических работ (в соответствии с приложением № 5 настоящих Правил)</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Заполняется специалистом отдела прогнозирования и учета в сфере АПК. Размер субсидии (фактический) не должен превышать 90% фактического объема затрат на возмещение которых предоставляется субсидия.</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Руководитель</w:t>
        <w:tab/>
      </w:r>
      <w:r>
        <w:rPr>
          <w:rFonts w:cs="Times New Roman" w:ascii="Times New Roman" w:hAnsi="Times New Roman"/>
          <w:sz w:val="24"/>
          <w:szCs w:val="24"/>
          <w:u w:val="single"/>
        </w:rPr>
        <w:tab/>
        <w:tab/>
      </w:r>
    </w:p>
    <w:p>
      <w:pPr>
        <w:pStyle w:val="Normal"/>
        <w:spacing w:lineRule="exact" w:line="229"/>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tabs>
          <w:tab w:val="clear" w:pos="708"/>
          <w:tab w:val="left" w:pos="4754" w:leader="none"/>
          <w:tab w:val="left" w:pos="7624" w:leader="none"/>
        </w:tabs>
        <w:spacing w:lineRule="exact" w:line="321" w:before="88" w:after="200"/>
        <w:ind w:left="124" w:hanging="0"/>
        <w:rPr>
          <w:rFonts w:ascii="Times New Roman" w:hAnsi="Times New Roman" w:cs="Times New Roman"/>
          <w:sz w:val="24"/>
          <w:szCs w:val="24"/>
        </w:rPr>
      </w:pPr>
      <w:r>
        <w:rPr>
          <w:rFonts w:cs="Times New Roman" w:ascii="Times New Roman" w:hAnsi="Times New Roman"/>
          <w:sz w:val="24"/>
          <w:szCs w:val="24"/>
        </w:rPr>
        <w:t xml:space="preserve">Главный бухгалтер  </w:t>
      </w:r>
      <w:r>
        <w:rPr>
          <w:rFonts w:cs="Times New Roman" w:ascii="Times New Roman" w:hAnsi="Times New Roman"/>
          <w:sz w:val="24"/>
          <w:szCs w:val="24"/>
          <w:u w:val="single"/>
        </w:rPr>
        <w:tab/>
        <w:tab/>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lang w:eastAsia="ru-RU"/>
        </w:rPr>
      </w:pPr>
      <w:r>
        <w:rPr>
          <w:rFonts w:cs="Times New Roman" w:ascii="Times New Roman" w:hAnsi="Times New Roman"/>
          <w:position w:val="-3"/>
          <w:sz w:val="24"/>
          <w:szCs w:val="24"/>
          <w:lang w:eastAsia="ru-RU"/>
        </w:rPr>
        <w:t xml:space="preserve">                                                   </w:t>
      </w:r>
      <w:r>
        <w:rPr>
          <w:rFonts w:cs="Times New Roman" w:ascii="Times New Roman" w:hAnsi="Times New Roman"/>
          <w:position w:val="-3"/>
          <w:sz w:val="24"/>
          <w:szCs w:val="24"/>
          <w:lang w:eastAsia="ru-RU"/>
        </w:rPr>
        <w:t xml:space="preserve">(подпись)                (расшифровка подписи)                      </w:t>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Style23"/>
        <w:spacing w:before="11" w:after="0"/>
        <w:rPr>
          <w:sz w:val="24"/>
          <w:szCs w:val="24"/>
        </w:rPr>
      </w:pPr>
      <w:r>
        <w:rPr>
          <w:sz w:val="24"/>
          <w:szCs w:val="24"/>
        </w:rPr>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Заместитель главы</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округа по сельскому хозяйству </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Прокопьевского муниципального округа</w:t>
      </w:r>
      <w:r>
        <w:rPr>
          <w:rFonts w:cs="Times New Roman" w:ascii="Times New Roman" w:hAnsi="Times New Roman"/>
          <w:sz w:val="24"/>
          <w:szCs w:val="24"/>
          <w:u w:val="single"/>
        </w:rPr>
        <w:tab/>
        <w:tab/>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ConsPlusNonformat"/>
        <w:rPr>
          <w:rFonts w:ascii="Times New Roman" w:hAnsi="Times New Roman" w:cs="Times New Roman"/>
          <w:sz w:val="24"/>
          <w:szCs w:val="24"/>
        </w:rPr>
      </w:pPr>
      <w:r>
        <w:rPr>
          <w:rFonts w:cs="Times New Roman" w:ascii="Times New Roman" w:hAnsi="Times New Roman"/>
          <w:sz w:val="24"/>
          <w:szCs w:val="24"/>
        </w:rPr>
        <w:t>Начальник отдела прогнозирования</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и учета в сфере АПК</w:t>
      </w:r>
      <w:r>
        <w:rPr>
          <w:rFonts w:cs="Times New Roman" w:ascii="Times New Roman" w:hAnsi="Times New Roman"/>
          <w:sz w:val="24"/>
          <w:szCs w:val="24"/>
          <w:u w:val="single"/>
        </w:rPr>
        <w:tab/>
        <w:tab/>
      </w:r>
    </w:p>
    <w:p>
      <w:pPr>
        <w:sectPr>
          <w:type w:val="nextPage"/>
          <w:pgSz w:orient="landscape" w:w="16838" w:h="11906"/>
          <w:pgMar w:left="720" w:right="1134" w:gutter="0" w:header="0" w:top="1701" w:footer="0" w:bottom="851"/>
          <w:pgNumType w:fmt="decimal"/>
          <w:formProt w:val="false"/>
          <w:textDirection w:val="lrTb"/>
          <w:docGrid w:type="default" w:linePitch="360" w:charSpace="4096"/>
        </w:sectPr>
        <w:pStyle w:val="Normal"/>
        <w:spacing w:before="2" w:after="200"/>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3</w:t>
      </w:r>
    </w:p>
    <w:tbl>
      <w:tblPr>
        <w:tblStyle w:val="af"/>
        <w:tblW w:w="6445" w:type="dxa"/>
        <w:jc w:val="left"/>
        <w:tblInd w:w="8863" w:type="dxa"/>
        <w:tblLayout w:type="fixed"/>
        <w:tblCellMar>
          <w:top w:w="0" w:type="dxa"/>
          <w:left w:w="108" w:type="dxa"/>
          <w:bottom w:w="0" w:type="dxa"/>
          <w:right w:w="108" w:type="dxa"/>
        </w:tblCellMar>
        <w:tblLook w:val="04a0"/>
      </w:tblPr>
      <w:tblGrid>
        <w:gridCol w:w="6445"/>
      </w:tblGrid>
      <w:tr>
        <w:trPr/>
        <w:tc>
          <w:tcPr>
            <w:tcW w:w="6445" w:type="dxa"/>
            <w:tcBorders>
              <w:top w:val="nil"/>
              <w:left w:val="nil"/>
              <w:bottom w:val="nil"/>
              <w:right w:val="nil"/>
            </w:tcBorders>
          </w:tcPr>
          <w:p>
            <w:pPr>
              <w:pStyle w:val="Normal"/>
              <w:widowControl w:val="false"/>
              <w:suppressAutoHyphens w:val="true"/>
              <w:spacing w:lineRule="auto" w:line="240" w:before="2"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tc>
      </w:tr>
    </w:tbl>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Отчет</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 xml:space="preserve">o фактически произведенных затратах на проведение  комплекса агротехнических  работ сельскохозяйственным товаропроизводителям  в области растениеводства в _____году </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(наименование, ИНН претендента)</w:t>
      </w:r>
    </w:p>
    <w:tbl>
      <w:tblPr>
        <w:tblStyle w:val="TableNormal"/>
        <w:tblW w:w="15045" w:type="dxa"/>
        <w:jc w:val="left"/>
        <w:tblInd w:w="225" w:type="dxa"/>
        <w:tblLayout w:type="fixed"/>
        <w:tblCellMar>
          <w:top w:w="0" w:type="dxa"/>
          <w:left w:w="7" w:type="dxa"/>
          <w:bottom w:w="0" w:type="dxa"/>
          <w:right w:w="7" w:type="dxa"/>
        </w:tblCellMar>
        <w:tblLook w:val="01e0"/>
      </w:tblPr>
      <w:tblGrid>
        <w:gridCol w:w="571"/>
        <w:gridCol w:w="3566"/>
        <w:gridCol w:w="2395"/>
        <w:gridCol w:w="1271"/>
        <w:gridCol w:w="2123"/>
        <w:gridCol w:w="2141"/>
        <w:gridCol w:w="1267"/>
        <w:gridCol w:w="1709"/>
      </w:tblGrid>
      <w:tr>
        <w:trPr>
          <w:trHeight w:val="642" w:hRule="atLeast"/>
        </w:trPr>
        <w:tc>
          <w:tcPr>
            <w:tcW w:w="57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п/п</w:t>
            </w:r>
          </w:p>
        </w:tc>
        <w:tc>
          <w:tcPr>
            <w:tcW w:w="356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w:t>
            </w:r>
            <w:r>
              <w:rPr>
                <w:rFonts w:eastAsia="Calibri" w:cs="Times New Roman" w:ascii="Times New Roman" w:hAnsi="Times New Roman"/>
                <w:kern w:val="0"/>
                <w:sz w:val="24"/>
                <w:szCs w:val="24"/>
                <w:lang w:val="en-US" w:eastAsia="en-US" w:bidi="ar-SA"/>
              </w:rPr>
              <w:t>роизведенных</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затрат</w:t>
            </w:r>
          </w:p>
        </w:tc>
        <w:tc>
          <w:tcPr>
            <w:tcW w:w="5789"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являющиеся основанием произведенных расходов</w:t>
            </w:r>
          </w:p>
        </w:tc>
        <w:tc>
          <w:tcPr>
            <w:tcW w:w="5117"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подтверждающие оплату произведенных затрат</w:t>
            </w:r>
          </w:p>
        </w:tc>
      </w:tr>
      <w:tr>
        <w:trPr>
          <w:trHeight w:val="1237" w:hRule="atLeast"/>
        </w:trPr>
        <w:tc>
          <w:tcPr>
            <w:tcW w:w="571"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3566"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документа</w:t>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(стоимость товаров, работ, услуг)*</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тыс. рублей</w:t>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Платежного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документа</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фактических затрат * тыс. рублей</w:t>
            </w:r>
          </w:p>
        </w:tc>
      </w:tr>
      <w:tr>
        <w:trPr>
          <w:trHeight w:val="31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drawing>
                <wp:inline distT="0" distB="0" distL="0" distR="0">
                  <wp:extent cx="54610" cy="100330"/>
                  <wp:effectExtent l="0" t="0" r="0" b="0"/>
                  <wp:docPr id="1"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3.png" descr=""/>
                          <pic:cNvPicPr>
                            <a:picLocks noChangeAspect="1" noChangeArrowheads="1"/>
                          </pic:cNvPicPr>
                        </pic:nvPicPr>
                        <pic:blipFill>
                          <a:blip r:embed="rId13"/>
                          <a:stretch>
                            <a:fillRect/>
                          </a:stretch>
                        </pic:blipFill>
                        <pic:spPr bwMode="auto">
                          <a:xfrm>
                            <a:off x="0" y="0"/>
                            <a:ext cx="54610" cy="100330"/>
                          </a:xfrm>
                          <a:prstGeom prst="rect">
                            <a:avLst/>
                          </a:prstGeom>
                        </pic:spPr>
                      </pic:pic>
                    </a:graphicData>
                  </a:graphic>
                </wp:inline>
              </w:drawing>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546"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lang w:val="ru-RU"/>
              </w:rPr>
            </w:pPr>
            <w:r>
              <w:rPr>
                <w:kern w:val="0"/>
                <w:lang w:val="ru-RU" w:bidi="ar-SA"/>
              </w:rPr>
              <w:t>Материальные затраты всего,</w:t>
            </w:r>
          </w:p>
          <w:p>
            <w:pPr>
              <w:pStyle w:val="A2"/>
              <w:widowControl w:val="false"/>
              <w:suppressAutoHyphens w:val="true"/>
              <w:spacing w:before="0" w:after="0"/>
              <w:rPr>
                <w:lang w:val="ru-RU"/>
              </w:rPr>
            </w:pPr>
            <w:r>
              <w:rPr>
                <w:kern w:val="0"/>
                <w:lang w:val="ru-RU" w:bidi="ar-SA"/>
              </w:rPr>
              <w:t>в том числе</w:t>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498"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1.1</w:t>
            </w:r>
          </w:p>
        </w:tc>
        <w:tc>
          <w:tcPr>
            <w:tcW w:w="356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Семена и посадочный материал</w:t>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spacing w:before="2" w:after="20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center"/>
        <w:rPr>
          <w:rFonts w:ascii="Times New Roman" w:hAnsi="Times New Roman" w:cs="Times New Roman"/>
          <w:sz w:val="24"/>
          <w:szCs w:val="24"/>
        </w:rPr>
      </w:pPr>
      <w:r>
        <w:rPr>
          <w:rFonts w:cs="Times New Roman" w:ascii="Times New Roman" w:hAnsi="Times New Roman"/>
          <w:sz w:val="24"/>
          <w:szCs w:val="24"/>
        </w:rPr>
      </w:r>
    </w:p>
    <w:tbl>
      <w:tblPr>
        <w:tblStyle w:val="TableNormal"/>
        <w:tblW w:w="15042" w:type="dxa"/>
        <w:jc w:val="left"/>
        <w:tblInd w:w="225" w:type="dxa"/>
        <w:tblLayout w:type="fixed"/>
        <w:tblCellMar>
          <w:top w:w="0" w:type="dxa"/>
          <w:left w:w="7" w:type="dxa"/>
          <w:bottom w:w="0" w:type="dxa"/>
          <w:right w:w="7" w:type="dxa"/>
        </w:tblCellMar>
        <w:tblLook w:val="01e0"/>
      </w:tblPr>
      <w:tblGrid>
        <w:gridCol w:w="571"/>
        <w:gridCol w:w="3576"/>
        <w:gridCol w:w="2385"/>
        <w:gridCol w:w="1273"/>
        <w:gridCol w:w="2125"/>
        <w:gridCol w:w="2136"/>
        <w:gridCol w:w="1267"/>
        <w:gridCol w:w="1707"/>
      </w:tblGrid>
      <w:tr>
        <w:trPr>
          <w:trHeight w:val="320"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drawing>
                <wp:inline distT="0" distB="0" distL="0" distR="0">
                  <wp:extent cx="54610" cy="10033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4"/>
                          <a:stretch>
                            <a:fillRect/>
                          </a:stretch>
                        </pic:blipFill>
                        <pic:spPr bwMode="auto">
                          <a:xfrm>
                            <a:off x="0" y="0"/>
                            <a:ext cx="54610" cy="100330"/>
                          </a:xfrm>
                          <a:prstGeom prst="rect">
                            <a:avLst/>
                          </a:prstGeom>
                        </pic:spPr>
                      </pic:pic>
                    </a:graphicData>
                  </a:graphic>
                </wp:inline>
              </w:drawing>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825"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1.2</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color w:val="000000"/>
                <w:kern w:val="0"/>
                <w:lang w:val="en-US" w:bidi="ar-SA"/>
              </w:rPr>
              <w:t>Минеральные и органические удобрения</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51"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1.3</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Средства защиты растений</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791"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1.4</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Покупная энергия всех видов</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94"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1.5</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Электро энергия</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829"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1.6</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color w:val="000000"/>
                <w:kern w:val="0"/>
                <w:lang w:val="en-US" w:bidi="ar-SA"/>
              </w:rPr>
              <w:t>Нефтепродукты всех видов</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5"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1.7</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lang w:val="ru-RU"/>
              </w:rPr>
            </w:pPr>
            <w:r>
              <w:rPr>
                <w:kern w:val="0"/>
                <w:lang w:val="ru-RU" w:bidi="ar-SA"/>
              </w:rPr>
              <w:t>Запасные части и расходные материалы</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608"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kern w:val="0"/>
                <w:lang w:val="en-US" w:bidi="ar-SA"/>
              </w:rPr>
            </w:pPr>
            <w:r>
              <w:rPr>
                <w:kern w:val="0"/>
                <w:lang w:val="en-US" w:bidi="ar-SA"/>
              </w:rPr>
              <w:t>2</w:t>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lang w:val="ru-RU"/>
              </w:rPr>
            </w:pPr>
            <w:r>
              <w:rPr>
                <w:kern w:val="0"/>
                <w:lang w:val="ru-RU" w:bidi="ar-SA"/>
              </w:rPr>
              <w:t>Прочие материальные затраты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1" w:hRule="atLeast"/>
        </w:trPr>
        <w:tc>
          <w:tcPr>
            <w:tcW w:w="571"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lang w:val="ru-RU"/>
              </w:rPr>
            </w:pPr>
            <w:r>
              <w:rPr>
                <w:lang w:val="ru-RU"/>
              </w:rPr>
            </w:r>
          </w:p>
        </w:tc>
        <w:tc>
          <w:tcPr>
            <w:tcW w:w="3576" w:type="dxa"/>
            <w:tcBorders>
              <w:top w:val="single" w:sz="6" w:space="0" w:color="000000"/>
              <w:left w:val="single" w:sz="6" w:space="0" w:color="000000"/>
              <w:bottom w:val="single" w:sz="6" w:space="0" w:color="000000"/>
              <w:right w:val="single" w:sz="6" w:space="0" w:color="000000"/>
            </w:tcBorders>
          </w:tcPr>
          <w:p>
            <w:pPr>
              <w:pStyle w:val="A2"/>
              <w:widowControl w:val="false"/>
              <w:suppressAutoHyphens w:val="true"/>
              <w:spacing w:before="0" w:after="0"/>
              <w:rPr>
                <w:lang w:val="ru-RU"/>
              </w:rPr>
            </w:pPr>
            <w:r>
              <w:rPr>
                <w:kern w:val="0"/>
                <w:lang w:val="ru-RU" w:bidi="ar-SA"/>
              </w:rPr>
              <w:t>Итого:</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bl>
    <w:p>
      <w:pPr>
        <w:pStyle w:val="Normal"/>
        <w:widowControl w:val="false"/>
        <w:spacing w:lineRule="exact" w:line="310" w:before="0" w:after="0"/>
        <w:ind w:left="22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*Для плательщиков налога на добавленную стоимость (без учета налога на добавленную стоимость).</w:t>
      </w:r>
    </w:p>
    <w:p>
      <w:pPr>
        <w:pStyle w:val="Normal"/>
        <w:widowControl w:val="false"/>
        <w:spacing w:lineRule="auto" w:line="240" w:before="4" w:after="0"/>
        <w:rPr>
          <w:rFonts w:ascii="Times New Roman" w:hAnsi="Times New Roman" w:eastAsia="Times New Roman" w:cs="Times New Roman"/>
          <w:sz w:val="28"/>
          <w:szCs w:val="29"/>
        </w:rPr>
      </w:pPr>
      <w:r>
        <w:rPr>
          <w:rFonts w:eastAsia="Times New Roman" w:cs="Times New Roman" w:ascii="Times New Roman" w:hAnsi="Times New Roman"/>
          <w:sz w:val="28"/>
          <w:szCs w:val="29"/>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4</w:t>
      </w:r>
    </w:p>
    <w:tbl>
      <w:tblPr>
        <w:tblStyle w:val="af"/>
        <w:tblW w:w="6445" w:type="dxa"/>
        <w:jc w:val="left"/>
        <w:tblInd w:w="8863" w:type="dxa"/>
        <w:tblLayout w:type="fixed"/>
        <w:tblCellMar>
          <w:top w:w="0" w:type="dxa"/>
          <w:left w:w="108" w:type="dxa"/>
          <w:bottom w:w="0" w:type="dxa"/>
          <w:right w:w="108" w:type="dxa"/>
        </w:tblCellMar>
        <w:tblLook w:val="04a0"/>
      </w:tblPr>
      <w:tblGrid>
        <w:gridCol w:w="6445"/>
      </w:tblGrid>
      <w:tr>
        <w:trPr/>
        <w:tc>
          <w:tcPr>
            <w:tcW w:w="6445" w:type="dxa"/>
            <w:tcBorders>
              <w:top w:val="nil"/>
              <w:left w:val="nil"/>
              <w:bottom w:val="nil"/>
              <w:right w:val="nil"/>
            </w:tcBorders>
          </w:tcPr>
          <w:p>
            <w:pPr>
              <w:pStyle w:val="Normal"/>
              <w:widowControl w:val="false"/>
              <w:suppressAutoHyphens w:val="true"/>
              <w:spacing w:lineRule="auto" w:line="240" w:before="2"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tc>
      </w:tr>
    </w:tbl>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Реестр документов, </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устанавливающих право </w:t>
      </w:r>
      <w:r>
        <w:rPr>
          <w:rFonts w:eastAsia="" w:cs="Times New Roman" w:ascii="Times New Roman" w:hAnsi="Times New Roman" w:eastAsiaTheme="minorEastAsia"/>
          <w:sz w:val="28"/>
          <w:szCs w:val="28"/>
          <w:shd w:fill="FFFFFF" w:val="clear"/>
          <w:lang w:eastAsia="ru-RU"/>
        </w:rPr>
        <w:t>собственности на земельный</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участок (участки), и (или) аренды земельного участка (участков),</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и (или) временного пользования земельным участком</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(участками)</w:t>
      </w:r>
    </w:p>
    <w:p>
      <w:pPr>
        <w:pStyle w:val="Normal"/>
        <w:widowControl w:val="false"/>
        <w:spacing w:lineRule="auto" w:line="240" w:before="8" w:after="0"/>
        <w:rPr>
          <w:rFonts w:ascii="Times New Roman" w:hAnsi="Times New Roman" w:eastAsia="Times New Roman" w:cs="Times New Roman"/>
          <w:sz w:val="21"/>
          <w:szCs w:val="29"/>
        </w:rPr>
      </w:pPr>
      <w:r>
        <w:rPr>
          <w:rFonts w:eastAsia="Times New Roman" w:cs="Times New Roman" w:ascii="Times New Roman" w:hAnsi="Times New Roman"/>
          <w:sz w:val="21"/>
          <w:szCs w:val="29"/>
        </w:rPr>
        <mc:AlternateContent>
          <mc:Choice Requires="wps">
            <w:drawing>
              <wp:anchor behindDoc="1" distT="0" distB="635" distL="0" distR="635" simplePos="0" locked="0" layoutInCell="0" allowOverlap="1" relativeHeight="4">
                <wp:simplePos x="0" y="0"/>
                <wp:positionH relativeFrom="page">
                  <wp:posOffset>3797935</wp:posOffset>
                </wp:positionH>
                <wp:positionV relativeFrom="paragraph">
                  <wp:posOffset>188595</wp:posOffset>
                </wp:positionV>
                <wp:extent cx="3112135" cy="635"/>
                <wp:effectExtent l="4445" t="4445" r="5080" b="5080"/>
                <wp:wrapTopAndBottom/>
                <wp:docPr id="3" name="Полилиния 18"/>
                <a:graphic xmlns:a="http://schemas.openxmlformats.org/drawingml/2006/main">
                  <a:graphicData uri="http://schemas.microsoft.com/office/word/2010/wordprocessingShape">
                    <wps:wsp>
                      <wps:cNvSpPr/>
                      <wps:spPr>
                        <a:xfrm>
                          <a:off x="0" y="0"/>
                          <a:ext cx="3112200" cy="7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299.05pt,14.85pt" to="544.05pt,14.85pt" ID="Полилиния 18" stroked="t" o:allowincell="f" style="position:absolute;mso-position-horizontal-relative:page">
                <v:stroke color="black" weight="9000" joinstyle="round" endcap="flat"/>
                <v:fill o:detectmouseclick="t" on="false"/>
                <w10:wrap type="topAndBottom"/>
              </v:line>
            </w:pict>
          </mc:Fallback>
        </mc:AlternateConten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pacing w:val="-1"/>
          <w:sz w:val="20"/>
        </w:rPr>
        <w:t>(наименование,</w:t>
      </w:r>
      <w:r>
        <w:rPr>
          <w:rFonts w:eastAsia="Times New Roman" w:cs="Times New Roman" w:ascii="Times New Roman" w:hAnsi="Times New Roman"/>
          <w:sz w:val="20"/>
        </w:rPr>
        <w:t>ИНН претендента)</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z w:val="20"/>
        </w:rPr>
      </w:r>
    </w:p>
    <w:tbl>
      <w:tblPr>
        <w:tblW w:w="5000" w:type="pct"/>
        <w:jc w:val="left"/>
        <w:tblInd w:w="20" w:type="dxa"/>
        <w:tblLayout w:type="fixed"/>
        <w:tblCellMar>
          <w:top w:w="0" w:type="dxa"/>
          <w:left w:w="10" w:type="dxa"/>
          <w:bottom w:w="0" w:type="dxa"/>
          <w:right w:w="10" w:type="dxa"/>
        </w:tblCellMar>
        <w:tblLook w:val="04a0"/>
      </w:tblPr>
      <w:tblGrid>
        <w:gridCol w:w="1327"/>
        <w:gridCol w:w="438"/>
        <w:gridCol w:w="1155"/>
        <w:gridCol w:w="3101"/>
        <w:gridCol w:w="3204"/>
        <w:gridCol w:w="2230"/>
        <w:gridCol w:w="1652"/>
        <w:gridCol w:w="1875"/>
      </w:tblGrid>
      <w:tr>
        <w:trPr/>
        <w:tc>
          <w:tcPr>
            <w:tcW w:w="1327" w:type="dxa"/>
            <w:vMerge w:val="restart"/>
            <w:tcBorders>
              <w:top w:val="single" w:sz="8" w:space="0" w:color="989898"/>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Порядковый номер</w:t>
            </w:r>
          </w:p>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593" w:type="dxa"/>
            <w:gridSpan w:val="2"/>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Реквизиты договора</w:t>
            </w:r>
          </w:p>
        </w:tc>
        <w:tc>
          <w:tcPr>
            <w:tcW w:w="3101"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Собственник земельного участка (арендатор)</w:t>
            </w:r>
          </w:p>
        </w:tc>
        <w:tc>
          <w:tcPr>
            <w:tcW w:w="3204"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Адрес земельного участка, кадастровый номер</w:t>
            </w:r>
          </w:p>
        </w:tc>
        <w:tc>
          <w:tcPr>
            <w:tcW w:w="2230"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Площадь земельного участка, га</w:t>
            </w:r>
          </w:p>
        </w:tc>
        <w:tc>
          <w:tcPr>
            <w:tcW w:w="1652"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Срок действия договора</w:t>
            </w:r>
          </w:p>
        </w:tc>
        <w:tc>
          <w:tcPr>
            <w:tcW w:w="1875"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регистрации договора</w:t>
            </w:r>
          </w:p>
        </w:tc>
      </w:tr>
      <w:tr>
        <w:trPr/>
        <w:tc>
          <w:tcPr>
            <w:tcW w:w="1327" w:type="dxa"/>
            <w:vMerge w:val="continue"/>
            <w:tcBorders>
              <w:top w:val="single" w:sz="8" w:space="0" w:color="989898"/>
              <w:left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43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номер</w:t>
            </w:r>
          </w:p>
        </w:tc>
        <w:tc>
          <w:tcPr>
            <w:tcW w:w="115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заключения</w:t>
            </w:r>
          </w:p>
        </w:tc>
        <w:tc>
          <w:tcPr>
            <w:tcW w:w="3101"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3204"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230"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652"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875"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1327"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1</w:t>
            </w:r>
          </w:p>
        </w:tc>
        <w:tc>
          <w:tcPr>
            <w:tcW w:w="43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2</w:t>
            </w:r>
          </w:p>
        </w:tc>
        <w:tc>
          <w:tcPr>
            <w:tcW w:w="115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3</w:t>
            </w:r>
          </w:p>
        </w:tc>
        <w:tc>
          <w:tcPr>
            <w:tcW w:w="310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4</w:t>
            </w:r>
          </w:p>
        </w:tc>
        <w:tc>
          <w:tcPr>
            <w:tcW w:w="320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5</w:t>
            </w:r>
          </w:p>
        </w:tc>
        <w:tc>
          <w:tcPr>
            <w:tcW w:w="223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6</w:t>
            </w:r>
          </w:p>
        </w:tc>
        <w:tc>
          <w:tcPr>
            <w:tcW w:w="1652"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7</w:t>
            </w:r>
          </w:p>
        </w:tc>
        <w:tc>
          <w:tcPr>
            <w:tcW w:w="187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8</w:t>
            </w:r>
          </w:p>
        </w:tc>
      </w:tr>
      <w:tr>
        <w:trPr>
          <w:trHeight w:val="253" w:hRule="atLeast"/>
        </w:trPr>
        <w:tc>
          <w:tcPr>
            <w:tcW w:w="1327"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43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5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310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320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23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652"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87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1327"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Итого</w:t>
            </w:r>
          </w:p>
        </w:tc>
        <w:tc>
          <w:tcPr>
            <w:tcW w:w="43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5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310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320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230"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652"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87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bl>
    <w:p>
      <w:pPr>
        <w:sectPr>
          <w:type w:val="nextPage"/>
          <w:pgSz w:orient="landscape" w:w="16838" w:h="11906"/>
          <w:pgMar w:left="720" w:right="1134" w:gutter="0" w:header="0" w:top="1701" w:footer="0" w:bottom="851"/>
          <w:pgNumType w:fmt="decimal"/>
          <w:formProt w:val="false"/>
          <w:textDirection w:val="lrTb"/>
          <w:docGrid w:type="default" w:linePitch="360" w:charSpace="4096"/>
        </w:sectPr>
      </w:pP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5</w:t>
      </w:r>
    </w:p>
    <w:tbl>
      <w:tblPr>
        <w:tblStyle w:val="af"/>
        <w:tblW w:w="5918" w:type="dxa"/>
        <w:jc w:val="left"/>
        <w:tblInd w:w="3760" w:type="dxa"/>
        <w:tblLayout w:type="fixed"/>
        <w:tblCellMar>
          <w:top w:w="0" w:type="dxa"/>
          <w:left w:w="108" w:type="dxa"/>
          <w:bottom w:w="0" w:type="dxa"/>
          <w:right w:w="108" w:type="dxa"/>
        </w:tblCellMar>
        <w:tblLook w:val="04a0"/>
      </w:tblPr>
      <w:tblGrid>
        <w:gridCol w:w="5918"/>
      </w:tblGrid>
      <w:tr>
        <w:trPr/>
        <w:tc>
          <w:tcPr>
            <w:tcW w:w="5918" w:type="dxa"/>
            <w:tcBorders>
              <w:top w:val="nil"/>
              <w:left w:val="nil"/>
              <w:bottom w:val="nil"/>
              <w:right w:val="nil"/>
            </w:tcBorders>
          </w:tcPr>
          <w:p>
            <w:pPr>
              <w:pStyle w:val="Normal"/>
              <w:widowControl w:val="false"/>
              <w:suppressAutoHyphens w:val="true"/>
              <w:spacing w:lineRule="auto" w:line="240" w:before="2"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на  возмещение части затрат на проведение</w:t>
            </w:r>
          </w:p>
          <w:p>
            <w:pPr>
              <w:pStyle w:val="Normal"/>
              <w:widowControl w:val="false"/>
              <w:suppressAutoHyphens w:val="true"/>
              <w:spacing w:lineRule="auto" w:line="240" w:before="2"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комплекса агротехнических  работ сельскохозяйственным товаропроизводителям  в области растениеводства</w:t>
            </w:r>
          </w:p>
        </w:tc>
      </w:tr>
    </w:tbl>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eastAsia="Calibri" w:cs="Times New Roman"/>
          <w:b/>
          <w:sz w:val="28"/>
          <w:szCs w:val="28"/>
        </w:rPr>
      </w:pPr>
      <w:r>
        <w:rPr>
          <w:rFonts w:eastAsia="Calibri" w:cs="Times New Roman" w:ascii="Times New Roman" w:hAnsi="Times New Roman"/>
          <w:b/>
          <w:sz w:val="28"/>
          <w:szCs w:val="28"/>
        </w:rPr>
        <w:t>Размер ставок для расчета субсидий</w:t>
      </w:r>
    </w:p>
    <w:tbl>
      <w:tblPr>
        <w:tblW w:w="9555" w:type="dxa"/>
        <w:jc w:val="left"/>
        <w:tblInd w:w="147" w:type="dxa"/>
        <w:tblLayout w:type="fixed"/>
        <w:tblCellMar>
          <w:top w:w="0" w:type="dxa"/>
          <w:left w:w="70" w:type="dxa"/>
          <w:bottom w:w="0" w:type="dxa"/>
          <w:right w:w="70" w:type="dxa"/>
        </w:tblCellMar>
        <w:tblLook w:val="0000"/>
      </w:tblPr>
      <w:tblGrid>
        <w:gridCol w:w="581"/>
        <w:gridCol w:w="7357"/>
        <w:gridCol w:w="1617"/>
      </w:tblGrid>
      <w:tr>
        <w:trPr>
          <w:trHeight w:val="956"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w:t>
            </w:r>
            <w:r>
              <w:rPr>
                <w:rFonts w:eastAsia="Times New Roman" w:cs="Times New Roman" w:ascii="Times New Roman" w:hAnsi="Times New Roman"/>
                <w:b/>
                <w:sz w:val="24"/>
                <w:szCs w:val="24"/>
                <w:lang w:eastAsia="ru-RU"/>
              </w:rPr>
              <w:br/>
              <w:t>п/п</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 посевных культур</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Ставка субсидии,       рублей на га.</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Однолетние травы</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290</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Многолетние травы</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Технические культуры</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Озимые и яровых зерновые и зернобобовые  культуры</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Картофель</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500</w:t>
            </w:r>
            <w:r>
              <w:rPr>
                <w:rFonts w:eastAsia="Times New Roman" w:cs="Times New Roman" w:ascii="Times New Roman" w:hAnsi="Times New Roman"/>
                <w:sz w:val="24"/>
                <w:szCs w:val="24"/>
                <w:lang w:val="en-US" w:eastAsia="ru-RU"/>
              </w:rPr>
              <w:t>0</w:t>
            </w:r>
          </w:p>
        </w:tc>
      </w:tr>
      <w:tr>
        <w:trPr>
          <w:trHeight w:val="370" w:hRule="atLeast"/>
          <w:cantSplit w:val="true"/>
        </w:trPr>
        <w:tc>
          <w:tcPr>
            <w:tcW w:w="58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735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Овощи открытого грунта</w:t>
            </w:r>
          </w:p>
        </w:tc>
        <w:tc>
          <w:tcPr>
            <w:tcW w:w="161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 xml:space="preserve">8 </w:t>
            </w:r>
            <w:r>
              <w:rPr>
                <w:rFonts w:eastAsia="Times New Roman" w:cs="Times New Roman" w:ascii="Times New Roman" w:hAnsi="Times New Roman"/>
                <w:sz w:val="24"/>
                <w:szCs w:val="24"/>
                <w:lang w:eastAsia="ru-RU"/>
              </w:rPr>
              <w:t>000</w:t>
            </w:r>
          </w:p>
        </w:tc>
      </w:tr>
    </w:tbl>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488" w:leader="none"/>
        </w:tabs>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488"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488"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488" w:leader="none"/>
        </w:tabs>
        <w:spacing w:before="0" w:after="200"/>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1" w:gutter="0" w:header="0" w:top="1134"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PT Astra Serif">
    <w:charset w:val="01"/>
    <w:family w:val="roman"/>
    <w:pitch w:val="default"/>
  </w:font>
  <w:font w:name="Courier New">
    <w:charset w:val="01"/>
    <w:family w:val="roman"/>
    <w:pitch w:val="default"/>
  </w:font>
  <w:font w:name="Liberation Mono">
    <w:altName w:val="Courier New"/>
    <w:charset w:val="01"/>
    <w:family w:val="modern"/>
    <w:pitch w:val="fixed"/>
  </w:font>
  <w:font w:name="XO Thames">
    <w:charset w:val="01"/>
    <w:family w:val="auto"/>
    <w:pitch w:val="variable"/>
  </w:font>
  <w:font w:name="XO Thame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sz w:val="28"/>
        <w:szCs w:val="28"/>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a5df2"/>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d76024"/>
    <w:rPr/>
  </w:style>
  <w:style w:type="character" w:styleId="Style15" w:customStyle="1">
    <w:name w:val="Нижний колонтитул Знак"/>
    <w:basedOn w:val="DefaultParagraphFont"/>
    <w:uiPriority w:val="99"/>
    <w:qFormat/>
    <w:rsid w:val="00d76024"/>
    <w:rPr/>
  </w:style>
  <w:style w:type="character" w:styleId="Style16" w:customStyle="1">
    <w:name w:val="Текст выноски Знак"/>
    <w:basedOn w:val="DefaultParagraphFont"/>
    <w:link w:val="BalloonText"/>
    <w:uiPriority w:val="99"/>
    <w:semiHidden/>
    <w:qFormat/>
    <w:rsid w:val="00f53cdf"/>
    <w:rPr>
      <w:rFonts w:ascii="Tahoma" w:hAnsi="Tahoma" w:cs="Tahoma"/>
      <w:sz w:val="16"/>
      <w:szCs w:val="16"/>
    </w:rPr>
  </w:style>
  <w:style w:type="character" w:styleId="Strong">
    <w:name w:val="Strong"/>
    <w:basedOn w:val="DefaultParagraphFont"/>
    <w:uiPriority w:val="99"/>
    <w:qFormat/>
    <w:rsid w:val="00c90c7a"/>
    <w:rPr>
      <w:b/>
      <w:bCs/>
    </w:rPr>
  </w:style>
  <w:style w:type="character" w:styleId="-">
    <w:name w:val="Hyperlink"/>
    <w:basedOn w:val="DefaultParagraphFont"/>
    <w:uiPriority w:val="99"/>
    <w:unhideWhenUsed/>
    <w:rsid w:val="00314fcb"/>
    <w:rPr>
      <w:color w:val="0000FF" w:themeColor="hyperlink"/>
      <w:u w:val="single"/>
    </w:rPr>
  </w:style>
  <w:style w:type="character" w:styleId="Style17" w:customStyle="1">
    <w:name w:val="Основной текст Знак"/>
    <w:basedOn w:val="DefaultParagraphFont"/>
    <w:qFormat/>
    <w:rsid w:val="00c22175"/>
    <w:rPr>
      <w:rFonts w:ascii="Times New Roman" w:hAnsi="Times New Roman" w:eastAsia="Times New Roman" w:cs="Times New Roman"/>
      <w:sz w:val="28"/>
      <w:szCs w:val="20"/>
      <w:lang w:eastAsia="ru-RU"/>
    </w:rPr>
  </w:style>
  <w:style w:type="character" w:styleId="ConsPlusNormal" w:customStyle="1">
    <w:name w:val="ConsPlusNormal Знак"/>
    <w:link w:val="ConsPlusNormal1"/>
    <w:qFormat/>
    <w:locked/>
    <w:rsid w:val="00a35c59"/>
    <w:rPr>
      <w:rFonts w:ascii="Arial" w:hAnsi="Arial" w:eastAsia="Times New Roman" w:cs="Arial"/>
      <w:sz w:val="20"/>
      <w:szCs w:val="20"/>
      <w:lang w:eastAsia="ru-RU"/>
    </w:rPr>
  </w:style>
  <w:style w:type="character" w:styleId="Style18">
    <w:name w:val="Символ сноски"/>
    <w:qFormat/>
    <w:rPr>
      <w:vertAlign w:val="superscript"/>
    </w:rPr>
  </w:style>
  <w:style w:type="character" w:styleId="Style19">
    <w:name w:val="Footnote Reference"/>
    <w:rPr>
      <w:vertAlign w:val="superscript"/>
    </w:rPr>
  </w:style>
  <w:style w:type="character" w:styleId="Style20">
    <w:name w:val="Символ концевой сноски"/>
    <w:qFormat/>
    <w:rPr>
      <w:vertAlign w:val="superscript"/>
    </w:rPr>
  </w:style>
  <w:style w:type="character" w:styleId="Style21">
    <w:name w:val="Endnote Reference"/>
    <w:rPr>
      <w:vertAlign w:val="superscript"/>
    </w:rPr>
  </w:style>
  <w:style w:type="paragraph" w:styleId="Style22">
    <w:name w:val="Заголовок"/>
    <w:basedOn w:val="Normal"/>
    <w:next w:val="Style23"/>
    <w:qFormat/>
    <w:pPr>
      <w:keepNext w:val="true"/>
      <w:spacing w:before="240" w:after="120"/>
    </w:pPr>
    <w:rPr>
      <w:rFonts w:ascii="PT Astra Serif" w:hAnsi="PT Astra Serif" w:eastAsia="Tahoma" w:cs="Noto Sans Devanagari"/>
      <w:sz w:val="28"/>
      <w:szCs w:val="28"/>
    </w:rPr>
  </w:style>
  <w:style w:type="paragraph" w:styleId="Style23">
    <w:name w:val="Body Text"/>
    <w:basedOn w:val="Normal"/>
    <w:link w:val="Style17"/>
    <w:unhideWhenUsed/>
    <w:rsid w:val="00c22175"/>
    <w:pPr>
      <w:spacing w:lineRule="auto" w:line="240" w:before="0" w:after="0"/>
    </w:pPr>
    <w:rPr>
      <w:rFonts w:ascii="Times New Roman" w:hAnsi="Times New Roman" w:eastAsia="Times New Roman" w:cs="Times New Roman"/>
      <w:sz w:val="28"/>
      <w:szCs w:val="20"/>
      <w:lang w:eastAsia="ru-RU"/>
    </w:rPr>
  </w:style>
  <w:style w:type="paragraph" w:styleId="Style24">
    <w:name w:val="List"/>
    <w:basedOn w:val="Style23"/>
    <w:pPr/>
    <w:rPr>
      <w:rFonts w:ascii="PT Astra Serif" w:hAnsi="PT Astra Serif" w:cs="Noto Sans Devanagari"/>
    </w:rPr>
  </w:style>
  <w:style w:type="paragraph" w:styleId="Style25">
    <w:name w:val="Caption"/>
    <w:basedOn w:val="Normal"/>
    <w:qFormat/>
    <w:pPr>
      <w:suppressLineNumbers/>
      <w:spacing w:before="120" w:after="120"/>
    </w:pPr>
    <w:rPr>
      <w:rFonts w:ascii="PT Astra Serif" w:hAnsi="PT Astra Serif" w:cs="Noto Sans Devanagari"/>
      <w:i/>
      <w:iCs/>
      <w:sz w:val="24"/>
      <w:szCs w:val="24"/>
    </w:rPr>
  </w:style>
  <w:style w:type="paragraph" w:styleId="Style26">
    <w:name w:val="Указатель"/>
    <w:basedOn w:val="Normal"/>
    <w:qFormat/>
    <w:pPr>
      <w:suppressLineNumbers/>
    </w:pPr>
    <w:rPr>
      <w:rFonts w:ascii="PT Astra Serif" w:hAnsi="PT Astra Serif" w:cs="Noto Sans Devanagari"/>
    </w:rPr>
  </w:style>
  <w:style w:type="paragraph" w:styleId="Style27">
    <w:name w:val="Колонтитул"/>
    <w:basedOn w:val="Normal"/>
    <w:qFormat/>
    <w:pPr/>
    <w:rPr/>
  </w:style>
  <w:style w:type="paragraph" w:styleId="Style28" w:customStyle="1">
    <w:name w:val="Header"/>
    <w:basedOn w:val="Normal"/>
    <w:link w:val="Style14"/>
    <w:uiPriority w:val="99"/>
    <w:unhideWhenUsed/>
    <w:rsid w:val="001a1c72"/>
    <w:pPr>
      <w:tabs>
        <w:tab w:val="clear" w:pos="708"/>
        <w:tab w:val="center" w:pos="7143" w:leader="none"/>
        <w:tab w:val="right" w:pos="14287" w:leader="none"/>
      </w:tabs>
      <w:spacing w:lineRule="auto" w:line="240" w:before="0" w:after="0"/>
    </w:pPr>
    <w:rPr>
      <w:rFonts w:ascii="Times New Roman" w:hAnsi="Times New Roman" w:eastAsia="Calibri" w:cs="Times New Roman"/>
      <w:sz w:val="28"/>
      <w:szCs w:val="28"/>
      <w:lang w:eastAsia="ru-RU"/>
    </w:rPr>
  </w:style>
  <w:style w:type="paragraph" w:styleId="Style29">
    <w:name w:val="Footer"/>
    <w:basedOn w:val="Normal"/>
    <w:link w:val="Style15"/>
    <w:uiPriority w:val="99"/>
    <w:unhideWhenUsed/>
    <w:rsid w:val="00d76024"/>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uiPriority w:val="99"/>
    <w:semiHidden/>
    <w:unhideWhenUsed/>
    <w:qFormat/>
    <w:rsid w:val="00f53cdf"/>
    <w:pPr>
      <w:spacing w:lineRule="auto" w:line="240" w:before="0" w:after="0"/>
    </w:pPr>
    <w:rPr>
      <w:rFonts w:ascii="Tahoma" w:hAnsi="Tahoma" w:cs="Tahoma"/>
      <w:sz w:val="16"/>
      <w:szCs w:val="16"/>
    </w:rPr>
  </w:style>
  <w:style w:type="paragraph" w:styleId="NormalWeb">
    <w:name w:val="Normal (Web)"/>
    <w:basedOn w:val="Normal"/>
    <w:uiPriority w:val="99"/>
    <w:qFormat/>
    <w:rsid w:val="00c90c7a"/>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1"/>
    <w:qFormat/>
    <w:rsid w:val="002505a1"/>
    <w:pPr>
      <w:spacing w:before="0" w:after="200"/>
      <w:ind w:left="720" w:hanging="0"/>
      <w:contextualSpacing/>
    </w:pPr>
    <w:rPr/>
  </w:style>
  <w:style w:type="paragraph" w:styleId="ConsPlusNormal1" w:customStyle="1">
    <w:name w:val="ConsPlusNormal"/>
    <w:link w:val="ConsPlusNormal"/>
    <w:qFormat/>
    <w:rsid w:val="005663ec"/>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Normal" w:customStyle="1">
    <w:name w:val="ConsNormal"/>
    <w:uiPriority w:val="99"/>
    <w:qFormat/>
    <w:rsid w:val="0016582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24129a"/>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040eaf"/>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TableParagraph" w:customStyle="1">
    <w:name w:val="Table Paragraph"/>
    <w:basedOn w:val="Normal"/>
    <w:uiPriority w:val="1"/>
    <w:qFormat/>
    <w:rsid w:val="00a85013"/>
    <w:pPr>
      <w:widowControl w:val="false"/>
      <w:spacing w:lineRule="auto" w:line="240" w:before="0" w:after="0"/>
    </w:pPr>
    <w:rPr>
      <w:rFonts w:ascii="Times New Roman" w:hAnsi="Times New Roman" w:eastAsia="Times New Roman" w:cs="Times New Roman"/>
    </w:rPr>
  </w:style>
  <w:style w:type="paragraph" w:styleId="A2" w:customStyle="1">
    <w:name w:val="a2"/>
    <w:basedOn w:val="Normal"/>
    <w:qFormat/>
    <w:rsid w:val="003f0a7c"/>
    <w:pPr>
      <w:spacing w:lineRule="auto" w:line="240" w:before="0" w:after="0"/>
      <w:jc w:val="both"/>
    </w:pPr>
    <w:rPr>
      <w:rFonts w:ascii="Times New Roman" w:hAnsi="Times New Roman" w:eastAsia="" w:cs="Times New Roman" w:eastAsiaTheme="minorEastAsia"/>
      <w:sz w:val="24"/>
      <w:szCs w:val="24"/>
      <w:lang w:eastAsia="ru-RU"/>
    </w:rPr>
  </w:style>
  <w:style w:type="paragraph" w:styleId="Style30">
    <w:name w:val="Footnote Text"/>
    <w:basedOn w:val="Normal"/>
    <w:pPr>
      <w:suppressLineNumbers/>
      <w:ind w:left="340" w:hanging="340"/>
    </w:pPr>
    <w:rPr>
      <w:sz w:val="20"/>
      <w:szCs w:val="20"/>
    </w:rPr>
  </w:style>
  <w:style w:type="paragraph" w:styleId="Style31">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rsid w:val="0082700e"/>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2f5e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rsid w:val="0047628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E4F7C2791304261E24E2BA883055F0508B39EB53F0E03584FCCBE6C412541F662340A62C1B7613EF004C2EBC44AD12B190A45792ABAE69E1Da9E" TargetMode="External"/><Relationship Id="rId3" Type="http://schemas.openxmlformats.org/officeDocument/2006/relationships/hyperlink" Target="consultantplus://offline/ref=A87802FE81254057AFA881B11285DCFCB882EAC6F3A1D6FF30C7BD1B3654D7C7207A7F495637C767D93C0BF8ABw1b4E" TargetMode="External"/><Relationship Id="rId4" Type="http://schemas.openxmlformats.org/officeDocument/2006/relationships/hyperlink" Target="https://login.consultant.ru/link/?req=doc&amp;base=LAW&amp;n=451215&amp;dst=5769" TargetMode="External"/><Relationship Id="rId5" Type="http://schemas.openxmlformats.org/officeDocument/2006/relationships/hyperlink" Target="https://fedresurs.ru/search/entity" TargetMode="External"/><Relationship Id="rId6" Type="http://schemas.openxmlformats.org/officeDocument/2006/relationships/hyperlink" Target="" TargetMode="External"/><Relationship Id="rId7" Type="http://schemas.openxmlformats.org/officeDocument/2006/relationships/hyperlink" Target="consultantplus://offline/ref=438E1D30336D65555769A6E49855710AC62F0E14DDC5A8B6A7DAD027964BD291CD523C3AB3652014q548I" TargetMode="External"/><Relationship Id="rId8" Type="http://schemas.openxmlformats.org/officeDocument/2006/relationships/hyperlink" Target="consultantplus://offline/ref=4BB170FB2C86C99145B5DFDF9768F2AFBC6EB9D5A01972A8A91497B090A33A94CA6D2916B7485152482527D7DC01D539037F2D289468AAC0O7KAG" TargetMode="External"/><Relationship Id="rId9" Type="http://schemas.openxmlformats.org/officeDocument/2006/relationships/hyperlink" Target="consultantplus://offline/ref=4BB170FB2C86C99145B5DFDF9768F2AFBC6EB9D5A01972A8A91497B090A33A94CA6D2916B7475559442527D7DC01D539037F2D289468AAC0O7KAG" TargetMode="External"/><Relationship Id="rId10" Type="http://schemas.openxmlformats.org/officeDocument/2006/relationships/hyperlink" Target="consultantplus://offline/ref=438E1D30336D65555769A6E49855710AC62F0E14DDC5A8B6A7DAD027964BD291CD523C3AB3652014q548I" TargetMode="External"/><Relationship Id="rId11" Type="http://schemas.openxmlformats.org/officeDocument/2006/relationships/hyperlink" Target="consultantplus://offline/ref=4BB170FB2C86C99145B5DFDF9768F2AFBC6EB9D5A01972A8A91497B090A33A94CA6D2916B7485152482527D7DC01D539037F2D289468AAC0O7KAG" TargetMode="External"/><Relationship Id="rId12" Type="http://schemas.openxmlformats.org/officeDocument/2006/relationships/hyperlink" Target="consultantplus://offline/ref=4BB170FB2C86C99145B5DFDF9768F2AFBC6EB9D5A01972A8A91497B090A33A94CA6D2916B7475559442527D7DC01D539037F2D289468AAC0O7KAG" TargetMode="External"/><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E522E-BD6C-458A-BF59-7E874095D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14695</TotalTime>
  <Application>LibreOffice/7.5.6.2$Linux_X86_64 LibreOffice_project/50$Build-2</Application>
  <AppVersion>15.0000</AppVersion>
  <Pages>35</Pages>
  <Words>7718</Words>
  <Characters>57949</Characters>
  <CharactersWithSpaces>65998</CharactersWithSpaces>
  <Paragraphs>460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2014-12-04T09:07:00Z</dcterms:created>
  <dc:creator>olga</dc:creator>
  <dc:description/>
  <dc:language>ru-RU</dc:language>
  <cp:lastModifiedBy/>
  <cp:lastPrinted>2025-03-24T16:46:12Z</cp:lastPrinted>
  <dcterms:modified xsi:type="dcterms:W3CDTF">2025-03-24T16:48:35Z</dcterms:modified>
  <cp:revision>158</cp:revision>
  <dc:subject/>
  <dc:title/>
</cp:coreProperties>
</file>

<file path=docProps/custom.xml><?xml version="1.0" encoding="utf-8"?>
<Properties xmlns="http://schemas.openxmlformats.org/officeDocument/2006/custom-properties" xmlns:vt="http://schemas.openxmlformats.org/officeDocument/2006/docPropsVTypes"/>
</file>