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Ind w:w="158" w:type="dxa"/>
        <w:tblLayout w:type="fixed"/>
        <w:tblLook w:val="04A0" w:firstRow="1" w:lastRow="0" w:firstColumn="1" w:lastColumn="0" w:noHBand="0" w:noVBand="1"/>
      </w:tblPr>
      <w:tblGrid>
        <w:gridCol w:w="4679"/>
        <w:gridCol w:w="4609"/>
      </w:tblGrid>
      <w:tr w:rsidR="00ED51C8">
        <w:tc>
          <w:tcPr>
            <w:tcW w:w="9288" w:type="dxa"/>
            <w:gridSpan w:val="2"/>
          </w:tcPr>
          <w:p w:rsidR="00ED51C8" w:rsidRDefault="007E2BDF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КЕМЕРОВСКАЯ ОБЛАСТЬ - КУЗБАСС</w:t>
            </w:r>
          </w:p>
          <w:p w:rsidR="00ED51C8" w:rsidRDefault="007E2BDF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lang w:eastAsia="ru-RU"/>
              </w:rPr>
              <w:t>АДМИНИСТРАЦИЯ</w:t>
            </w:r>
          </w:p>
          <w:p w:rsidR="00ED51C8" w:rsidRDefault="007E2BDF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lang w:eastAsia="ru-RU"/>
              </w:rPr>
              <w:t>ПРОКОПЬЕВСКОГО МУНИЦИПАЛЬНОГО ОКРУГА</w:t>
            </w:r>
          </w:p>
          <w:p w:rsidR="00ED51C8" w:rsidRDefault="00ED51C8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40"/>
                <w:szCs w:val="40"/>
                <w:lang w:eastAsia="ru-RU"/>
              </w:rPr>
            </w:pPr>
          </w:p>
          <w:p w:rsidR="00ED51C8" w:rsidRDefault="007E2B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40"/>
                <w:szCs w:val="40"/>
                <w:lang w:eastAsia="ru-RU"/>
              </w:rPr>
              <w:t>постановление</w:t>
            </w:r>
          </w:p>
          <w:p w:rsidR="00ED51C8" w:rsidRDefault="00ED51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51C8">
        <w:tc>
          <w:tcPr>
            <w:tcW w:w="4679" w:type="dxa"/>
          </w:tcPr>
          <w:p w:rsidR="00ED51C8" w:rsidRDefault="00ED51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51C8" w:rsidRDefault="007E2B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 06.10.2026 №  177 -п</w:t>
            </w:r>
          </w:p>
          <w:p w:rsidR="00ED51C8" w:rsidRDefault="007E2B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Прокопьевск</w:t>
            </w:r>
          </w:p>
          <w:p w:rsidR="00ED51C8" w:rsidRDefault="00ED51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51C8" w:rsidRDefault="007E2B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Прокопьевского муниципального округа от 31.05.2024 № 63-п «Об утверждении Положения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муниципальной системе оповещения населения Прокопьевского муниципального округа»</w:t>
            </w:r>
          </w:p>
        </w:tc>
        <w:tc>
          <w:tcPr>
            <w:tcW w:w="4609" w:type="dxa"/>
          </w:tcPr>
          <w:p w:rsidR="00ED51C8" w:rsidRDefault="00ED51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D51C8" w:rsidRDefault="00ED51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нормативного пра</w:t>
      </w:r>
      <w:r>
        <w:rPr>
          <w:rFonts w:ascii="Times New Roman" w:hAnsi="Times New Roman" w:cs="Times New Roman"/>
          <w:sz w:val="28"/>
          <w:szCs w:val="28"/>
        </w:rPr>
        <w:t>вового акта в соответствие с действующим законодательством, руководствуясь Уставом муниципального образования Прокопьевский муниципальный округ Кемеровской области - Кузбасса,</w:t>
      </w:r>
    </w:p>
    <w:p w:rsidR="00ED51C8" w:rsidRDefault="00ED5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Прокопьевского муниципального округа ПОСТАНОВЛЯЕТ:</w:t>
      </w:r>
    </w:p>
    <w:p w:rsidR="00ED51C8" w:rsidRDefault="00ED5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C8" w:rsidRDefault="007E2BD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Прокопьевского муниципального округа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31.05.2024 № 63-п «Об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муниципальной системе оповещения населения Прокопьевского муниципального округа» (в редакции постановления от 12.05.2025 № 77-п) следующие изме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нения:</w:t>
      </w:r>
    </w:p>
    <w:p w:rsidR="00ED51C8" w:rsidRDefault="007E2BD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I Положения о муниципальной системе оповещения населения Прокопьевского муниципального округа изложить в новой редакции следующего содержания:</w:t>
      </w:r>
    </w:p>
    <w:p w:rsidR="00ED51C8" w:rsidRDefault="007E2BD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Оповещение населения о чрезвычайных ситуациях – это доведение до населе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о правилах поведения населения и необходимости проведения мероприятий по защите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Сигнал оповещения является командой для проведения мероприятий по гражданской обороне и защите населения от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природного и техногенного характера органами управления и силами гражданской обороны и силами постоянной готовности единой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системы предупреждения и ликвидации чрезвычайных ситуаций, а также для применения населением средств и способов защиты.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Экстренная информация о фактических и прогнозируемых опасных природных явлениях и техногенных процессах, загрязнении окру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жающей среды, заболеваниях, которые могут угрожать жизни или здоровью граждан, а также правилах поведения и способах защиты незамедлительно передается по системе оповещения населения.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Система оповещения населения является составной частью системы управл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гражданской обороной (далее – ГО) и единой государственной системы предупреждения и ликвидации чрезвычайных ситуаций (далее – РСЧС), обеспечивающей доведение до населения, органов управления и сил ГО и РСЧС сигналов оповещения и (или) экстренной инфор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мации. Состоит из комбинации взаимодействующих элементов, включающей специальные программно-технические средства оповещения, средств комплексной системы экстренного оповещения населения, общероссийской комплексной системы информирования и оповещения населе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 местах массового пребывания людей,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 и сетей передачи данных единой сети электросвязи Российской Феде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Положение определяет назначение, основные задачи и требования к муниципальной системе оповещения населения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Прокопьевского муниципального округа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МСОН), порядок её задействования и поддержания в состоянии постоянной готовности.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МСОН создается администрацией </w:t>
      </w:r>
      <w:r>
        <w:rPr>
          <w:rFonts w:ascii="Times New Roman" w:hAnsi="Times New Roman"/>
          <w:sz w:val="28"/>
          <w:szCs w:val="28"/>
          <w:lang w:eastAsia="ru-RU"/>
        </w:rPr>
        <w:t>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Границами зоны действия МСОН являются административные границы </w:t>
      </w:r>
      <w:r>
        <w:rPr>
          <w:rFonts w:ascii="Times New Roman" w:hAnsi="Times New Roman"/>
          <w:sz w:val="28"/>
          <w:szCs w:val="28"/>
          <w:lang w:eastAsia="ru-RU"/>
        </w:rPr>
        <w:t>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МСОН является составной частью региональной системы оповещения населения (далее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РСОН).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Создание и поддержание в состоянии постоянной готовности МСОН является составной частью комплекса мероприятий, проводимых администрацией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Прокопьевского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ведению гражданской обороны, предупреждению и ликвидаци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чрезвычайных ситуаций природного и техногенного характера.</w:t>
      </w:r>
    </w:p>
    <w:p w:rsidR="00ED51C8" w:rsidRDefault="007E2BDF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МСОН должна соответствовать требованиям, изложенным в приложении № 1 к Положению о системах оповещения населения, утвержденному приказом Министерства Российской Федерации по делам гражданской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 № 578/365 «Об утверждении Положения о системах оповещения населения.».</w:t>
      </w:r>
    </w:p>
    <w:p w:rsidR="00ED51C8" w:rsidRDefault="007E2BD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«Сельская новь».</w:t>
      </w:r>
    </w:p>
    <w:p w:rsidR="00ED51C8" w:rsidRDefault="007E2BD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опубликования.</w:t>
      </w:r>
    </w:p>
    <w:p w:rsidR="00ED51C8" w:rsidRDefault="007E2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Контроль за исполнением настоящего постановления возложить на 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аместителя главы округа по взаимодействию с административными 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рганами, мобилизационной подготовке, ГО и ЧС Прокопьевского муниципального округа Юркова М.В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51C8" w:rsidRDefault="00ED51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51C8" w:rsidRDefault="00ED51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51C8" w:rsidRDefault="007E2B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И.о. главы Прокопьевского</w:t>
      </w:r>
    </w:p>
    <w:p w:rsidR="00ED51C8" w:rsidRDefault="007E2BD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Н.Б. Матвеева</w:t>
      </w:r>
    </w:p>
    <w:p w:rsidR="00ED51C8" w:rsidRDefault="00ED51C8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D51C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D72BA"/>
    <w:multiLevelType w:val="multilevel"/>
    <w:tmpl w:val="3A9492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0159E8"/>
    <w:multiLevelType w:val="multilevel"/>
    <w:tmpl w:val="D1428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C8"/>
    <w:rsid w:val="007E2BDF"/>
    <w:rsid w:val="00ED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F3"/>
    <w:pPr>
      <w:spacing w:after="160" w:line="259" w:lineRule="auto"/>
    </w:pPr>
  </w:style>
  <w:style w:type="paragraph" w:styleId="2">
    <w:name w:val="heading 2"/>
    <w:basedOn w:val="a0"/>
    <w:next w:val="a1"/>
    <w:qFormat/>
    <w:pPr>
      <w:tabs>
        <w:tab w:val="num" w:pos="0"/>
      </w:tabs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9E7A4A"/>
    <w:rPr>
      <w:rFonts w:ascii="Tahoma" w:hAnsi="Tahoma" w:cs="Tahoma"/>
      <w:sz w:val="16"/>
      <w:szCs w:val="16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785F6A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9E7A4A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F3"/>
    <w:pPr>
      <w:spacing w:after="160" w:line="259" w:lineRule="auto"/>
    </w:pPr>
  </w:style>
  <w:style w:type="paragraph" w:styleId="2">
    <w:name w:val="heading 2"/>
    <w:basedOn w:val="a0"/>
    <w:next w:val="a1"/>
    <w:qFormat/>
    <w:pPr>
      <w:tabs>
        <w:tab w:val="num" w:pos="0"/>
      </w:tabs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9E7A4A"/>
    <w:rPr>
      <w:rFonts w:ascii="Tahoma" w:hAnsi="Tahoma" w:cs="Tahoma"/>
      <w:sz w:val="16"/>
      <w:szCs w:val="16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785F6A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9E7A4A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79059151243</dc:creator>
  <cp:lastModifiedBy>PC</cp:lastModifiedBy>
  <cp:revision>2</cp:revision>
  <dcterms:created xsi:type="dcterms:W3CDTF">2026-10-06T02:05:00Z</dcterms:created>
  <dcterms:modified xsi:type="dcterms:W3CDTF">2026-10-06T02:05:00Z</dcterms:modified>
  <dc:language>ru-RU</dc:language>
</cp:coreProperties>
</file>