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F8A" w:rsidRPr="002D4BF4" w:rsidRDefault="00164F8A" w:rsidP="00164F8A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GoBack"/>
      <w:bookmarkEnd w:id="0"/>
      <w:r w:rsidRPr="002D4BF4">
        <w:rPr>
          <w:rFonts w:ascii="Times New Roman" w:hAnsi="Times New Roman"/>
          <w:b/>
          <w:bCs/>
          <w:sz w:val="32"/>
          <w:szCs w:val="32"/>
        </w:rPr>
        <w:t>КЕМЕРОВСКАЯ ОБЛАСТЬ</w:t>
      </w:r>
      <w:r>
        <w:rPr>
          <w:rFonts w:ascii="Times New Roman" w:hAnsi="Times New Roman"/>
          <w:b/>
          <w:bCs/>
          <w:sz w:val="32"/>
          <w:szCs w:val="32"/>
        </w:rPr>
        <w:t xml:space="preserve"> - КУЗБАСС</w:t>
      </w:r>
    </w:p>
    <w:p w:rsidR="00164F8A" w:rsidRPr="002D4BF4" w:rsidRDefault="00164F8A" w:rsidP="00164F8A">
      <w:pPr>
        <w:pStyle w:val="1"/>
        <w:spacing w:line="360" w:lineRule="auto"/>
        <w:rPr>
          <w:sz w:val="28"/>
          <w:szCs w:val="28"/>
        </w:rPr>
      </w:pPr>
      <w:r w:rsidRPr="002D4BF4">
        <w:rPr>
          <w:sz w:val="28"/>
          <w:szCs w:val="28"/>
        </w:rPr>
        <w:t xml:space="preserve">АДМИНИСТРАЦИЯ </w:t>
      </w:r>
    </w:p>
    <w:p w:rsidR="00164F8A" w:rsidRPr="002D4BF4" w:rsidRDefault="00164F8A" w:rsidP="00164F8A">
      <w:pPr>
        <w:pStyle w:val="1"/>
        <w:spacing w:line="360" w:lineRule="auto"/>
        <w:rPr>
          <w:sz w:val="28"/>
          <w:szCs w:val="28"/>
        </w:rPr>
      </w:pPr>
      <w:r w:rsidRPr="002D4BF4">
        <w:rPr>
          <w:sz w:val="28"/>
          <w:szCs w:val="28"/>
        </w:rPr>
        <w:t>ПРОК</w:t>
      </w:r>
      <w:r>
        <w:rPr>
          <w:sz w:val="28"/>
          <w:szCs w:val="28"/>
        </w:rPr>
        <w:t>ОПЬЕВСКОГО МУНИЦИПАЛЬНОГО ОКРУГА</w:t>
      </w:r>
    </w:p>
    <w:p w:rsidR="00164F8A" w:rsidRPr="002D4BF4" w:rsidRDefault="00164F8A" w:rsidP="00164F8A">
      <w:pPr>
        <w:pStyle w:val="2"/>
        <w:spacing w:line="360" w:lineRule="auto"/>
        <w:rPr>
          <w:caps/>
          <w:sz w:val="40"/>
          <w:szCs w:val="40"/>
          <w:lang w:val="ru-RU"/>
        </w:rPr>
      </w:pPr>
      <w:r w:rsidRPr="002D4BF4">
        <w:rPr>
          <w:caps/>
          <w:sz w:val="40"/>
          <w:szCs w:val="40"/>
          <w:lang w:val="ru-RU"/>
        </w:rPr>
        <w:t>постановление</w:t>
      </w:r>
    </w:p>
    <w:p w:rsidR="00164F8A" w:rsidRDefault="00164F8A" w:rsidP="00164F8A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164F8A" w:rsidRPr="002D4BF4" w:rsidRDefault="00164F8A" w:rsidP="00164F8A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164F8A" w:rsidRDefault="00164F8A" w:rsidP="00164F8A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F07D99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29.09.2026 </w:t>
      </w:r>
      <w:r w:rsidRPr="00F07D99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 173-п</w:t>
      </w:r>
    </w:p>
    <w:p w:rsidR="00164F8A" w:rsidRPr="00F07D99" w:rsidRDefault="00164F8A" w:rsidP="00164F8A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4F8A" w:rsidRPr="00F07D99" w:rsidRDefault="00164F8A" w:rsidP="00164F8A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7D99">
        <w:rPr>
          <w:rFonts w:ascii="Times New Roman" w:hAnsi="Times New Roman"/>
          <w:color w:val="000000"/>
          <w:sz w:val="28"/>
          <w:szCs w:val="28"/>
        </w:rPr>
        <w:t>г. Прокопьевск</w:t>
      </w:r>
    </w:p>
    <w:p w:rsidR="00164F8A" w:rsidRDefault="00164F8A" w:rsidP="00164F8A">
      <w:pPr>
        <w:tabs>
          <w:tab w:val="left" w:pos="3969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4F8A" w:rsidRDefault="00164F8A" w:rsidP="00164F8A">
      <w:pPr>
        <w:tabs>
          <w:tab w:val="left" w:pos="3969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4F8A" w:rsidRDefault="00164F8A" w:rsidP="00164F8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98509F">
        <w:rPr>
          <w:rFonts w:ascii="Times New Roman" w:hAnsi="Times New Roman" w:cs="Times New Roman"/>
          <w:b w:val="0"/>
          <w:sz w:val="28"/>
          <w:szCs w:val="28"/>
        </w:rPr>
        <w:t xml:space="preserve">б </w:t>
      </w:r>
      <w:r w:rsidRPr="009B6D8D">
        <w:rPr>
          <w:rFonts w:ascii="Times New Roman" w:hAnsi="Times New Roman" w:cs="Times New Roman"/>
          <w:b w:val="0"/>
          <w:sz w:val="28"/>
          <w:szCs w:val="28"/>
        </w:rPr>
        <w:t>утверждении прогноза</w:t>
      </w:r>
    </w:p>
    <w:p w:rsidR="00164F8A" w:rsidRDefault="00164F8A" w:rsidP="00164F8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9B6D8D">
        <w:rPr>
          <w:rFonts w:ascii="Times New Roman" w:hAnsi="Times New Roman" w:cs="Times New Roman"/>
          <w:b w:val="0"/>
          <w:sz w:val="28"/>
          <w:szCs w:val="28"/>
        </w:rPr>
        <w:t>социально-экономического развития</w:t>
      </w:r>
    </w:p>
    <w:p w:rsidR="00164F8A" w:rsidRDefault="00164F8A" w:rsidP="00164F8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Прокопьевского муниципального округа</w:t>
      </w:r>
    </w:p>
    <w:p w:rsidR="00164F8A" w:rsidRDefault="00164F8A" w:rsidP="00164F8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9B6D8D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sz w:val="28"/>
          <w:szCs w:val="28"/>
        </w:rPr>
        <w:t>2027</w:t>
      </w:r>
      <w:r w:rsidRPr="009B6D8D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плановый период до 2029 года</w:t>
      </w:r>
    </w:p>
    <w:p w:rsidR="00164F8A" w:rsidRDefault="00164F8A" w:rsidP="00164F8A">
      <w:pPr>
        <w:tabs>
          <w:tab w:val="left" w:pos="3969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4F8A" w:rsidRDefault="00164F8A" w:rsidP="00164F8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64F8A" w:rsidRDefault="00164F8A" w:rsidP="00164F8A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A6F5F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8" w:history="1">
        <w:r w:rsidRPr="001A6F5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1A6F5F">
        <w:rPr>
          <w:rFonts w:ascii="Times New Roman" w:hAnsi="Times New Roman" w:cs="Times New Roman"/>
          <w:b w:val="0"/>
          <w:sz w:val="28"/>
          <w:szCs w:val="28"/>
        </w:rPr>
        <w:t xml:space="preserve"> от 28.06.2014 172-ФЗ «О стратегическом планировании в Российской Федерации», постановлением администрации Прокопьевского муниципального района 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31.03.2017 </w:t>
      </w:r>
      <w:r w:rsidRPr="001A6F5F">
        <w:rPr>
          <w:rFonts w:ascii="Times New Roman" w:hAnsi="Times New Roman" w:cs="Times New Roman"/>
          <w:b w:val="0"/>
          <w:sz w:val="28"/>
          <w:szCs w:val="28"/>
        </w:rPr>
        <w:t xml:space="preserve">             № </w:t>
      </w:r>
      <w:r>
        <w:rPr>
          <w:rFonts w:ascii="Times New Roman" w:hAnsi="Times New Roman" w:cs="Times New Roman"/>
          <w:b w:val="0"/>
          <w:sz w:val="28"/>
          <w:szCs w:val="28"/>
        </w:rPr>
        <w:t>502-п</w:t>
      </w:r>
      <w:r w:rsidRPr="001A6F5F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разработки, корректировки, осуществления мониторинга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1A6F5F">
        <w:rPr>
          <w:rFonts w:ascii="Times New Roman" w:hAnsi="Times New Roman" w:cs="Times New Roman"/>
          <w:b w:val="0"/>
          <w:sz w:val="28"/>
          <w:szCs w:val="28"/>
        </w:rPr>
        <w:t>контроля реализации прогнозов социально-экономического развития Прок</w:t>
      </w:r>
      <w:r>
        <w:rPr>
          <w:rFonts w:ascii="Times New Roman" w:hAnsi="Times New Roman" w:cs="Times New Roman"/>
          <w:b w:val="0"/>
          <w:sz w:val="28"/>
          <w:szCs w:val="28"/>
        </w:rPr>
        <w:t>опьевского муниципального округа</w:t>
      </w:r>
      <w:r w:rsidRPr="001A6F5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164F8A" w:rsidRPr="001A6F5F" w:rsidRDefault="00164F8A" w:rsidP="00164F8A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64F8A" w:rsidRPr="006A0528" w:rsidRDefault="00164F8A" w:rsidP="00164F8A">
      <w:pPr>
        <w:pStyle w:val="1"/>
        <w:ind w:firstLine="709"/>
        <w:jc w:val="both"/>
        <w:rPr>
          <w:b w:val="0"/>
          <w:spacing w:val="2"/>
          <w:sz w:val="28"/>
          <w:szCs w:val="28"/>
        </w:rPr>
      </w:pPr>
      <w:r w:rsidRPr="006A0528">
        <w:rPr>
          <w:b w:val="0"/>
          <w:color w:val="000000"/>
          <w:sz w:val="28"/>
          <w:szCs w:val="28"/>
        </w:rPr>
        <w:t>администрация Прокопьевского муниципального округа ПОСТАНОВЛЯЕТ</w:t>
      </w:r>
      <w:r w:rsidRPr="006A0528">
        <w:rPr>
          <w:b w:val="0"/>
          <w:spacing w:val="2"/>
          <w:sz w:val="28"/>
          <w:szCs w:val="28"/>
        </w:rPr>
        <w:t>:</w:t>
      </w:r>
    </w:p>
    <w:p w:rsidR="00164F8A" w:rsidRPr="001A6F5F" w:rsidRDefault="00164F8A" w:rsidP="00164F8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64F8A" w:rsidRDefault="00164F8A" w:rsidP="00164F8A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1C20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hyperlink r:id="rId9" w:history="1">
        <w:r w:rsidRPr="00B81C20">
          <w:rPr>
            <w:rFonts w:ascii="Times New Roman" w:hAnsi="Times New Roman" w:cs="Times New Roman"/>
            <w:b w:val="0"/>
            <w:sz w:val="28"/>
            <w:szCs w:val="28"/>
          </w:rPr>
          <w:t>прогноз</w:t>
        </w:r>
      </w:hyperlink>
      <w:r w:rsidRPr="00B81C20">
        <w:rPr>
          <w:rFonts w:ascii="Times New Roman" w:hAnsi="Times New Roman" w:cs="Times New Roman"/>
          <w:b w:val="0"/>
          <w:sz w:val="28"/>
          <w:szCs w:val="28"/>
        </w:rPr>
        <w:t xml:space="preserve"> социально-экономического развития Прокопьевского мун</w:t>
      </w:r>
      <w:r>
        <w:rPr>
          <w:rFonts w:ascii="Times New Roman" w:hAnsi="Times New Roman" w:cs="Times New Roman"/>
          <w:b w:val="0"/>
          <w:sz w:val="28"/>
          <w:szCs w:val="28"/>
        </w:rPr>
        <w:t>иципального округа на 2027 год и плановый период до 2029 года</w:t>
      </w:r>
      <w:r w:rsidRPr="00B81C20">
        <w:rPr>
          <w:rFonts w:ascii="Times New Roman" w:hAnsi="Times New Roman" w:cs="Times New Roman"/>
          <w:b w:val="0"/>
          <w:sz w:val="28"/>
          <w:szCs w:val="28"/>
        </w:rPr>
        <w:t xml:space="preserve"> согласно приложению к настоящему постановлению.</w:t>
      </w:r>
    </w:p>
    <w:p w:rsidR="00164F8A" w:rsidRPr="0037001F" w:rsidRDefault="00164F8A" w:rsidP="00164F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7001F">
        <w:rPr>
          <w:rFonts w:ascii="Times New Roman" w:hAnsi="Times New Roman"/>
          <w:sz w:val="28"/>
          <w:szCs w:val="28"/>
        </w:rPr>
        <w:t>Настоящее постановление опубликовать в газете «Сельская новь».</w:t>
      </w:r>
    </w:p>
    <w:p w:rsidR="00164F8A" w:rsidRPr="0037001F" w:rsidRDefault="00164F8A" w:rsidP="00164F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01F">
        <w:rPr>
          <w:rFonts w:ascii="Times New Roman" w:hAnsi="Times New Roman"/>
          <w:sz w:val="28"/>
          <w:szCs w:val="28"/>
          <w:lang w:eastAsia="ru-RU"/>
        </w:rPr>
        <w:t>3. Настоящее постановление вступает в силу после опубликования.</w:t>
      </w:r>
    </w:p>
    <w:p w:rsidR="00164F8A" w:rsidRPr="001A6F5F" w:rsidRDefault="00164F8A" w:rsidP="00164F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81C20">
        <w:rPr>
          <w:rFonts w:ascii="Times New Roman" w:hAnsi="Times New Roman"/>
          <w:sz w:val="28"/>
          <w:szCs w:val="28"/>
        </w:rPr>
        <w:t xml:space="preserve">. </w:t>
      </w:r>
      <w:r w:rsidRPr="001A6F5F">
        <w:rPr>
          <w:rFonts w:ascii="Times New Roman" w:hAnsi="Times New Roman"/>
          <w:sz w:val="28"/>
          <w:szCs w:val="28"/>
        </w:rPr>
        <w:t>Контроль за исполнением настоящего пос</w:t>
      </w:r>
      <w:r>
        <w:rPr>
          <w:rFonts w:ascii="Times New Roman" w:hAnsi="Times New Roman"/>
          <w:sz w:val="28"/>
          <w:szCs w:val="28"/>
        </w:rPr>
        <w:t xml:space="preserve">тановления возложить на </w:t>
      </w:r>
      <w:r w:rsidRPr="001A6F5F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аместителя главы округа</w:t>
      </w:r>
      <w:r w:rsidRPr="001A6F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экономике и инвестициям Зимаеву</w:t>
      </w:r>
      <w:r w:rsidRPr="004C7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Н.Н</w:t>
      </w:r>
      <w:r w:rsidRPr="001A6F5F">
        <w:rPr>
          <w:rFonts w:ascii="Times New Roman" w:hAnsi="Times New Roman"/>
          <w:sz w:val="28"/>
          <w:szCs w:val="28"/>
        </w:rPr>
        <w:t>.</w:t>
      </w:r>
    </w:p>
    <w:p w:rsidR="00164F8A" w:rsidRPr="001A6F5F" w:rsidRDefault="00164F8A" w:rsidP="00164F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cs="Calibri"/>
          <w:sz w:val="28"/>
          <w:szCs w:val="28"/>
        </w:rPr>
      </w:pPr>
    </w:p>
    <w:p w:rsidR="00164F8A" w:rsidRPr="001A6F5F" w:rsidRDefault="00164F8A" w:rsidP="00164F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cs="Calibri"/>
          <w:sz w:val="28"/>
          <w:szCs w:val="28"/>
        </w:rPr>
      </w:pPr>
    </w:p>
    <w:p w:rsidR="00164F8A" w:rsidRDefault="00164F8A" w:rsidP="00164F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cs="Calibri"/>
        </w:rPr>
      </w:pPr>
    </w:p>
    <w:tbl>
      <w:tblPr>
        <w:tblW w:w="9640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5020"/>
        <w:gridCol w:w="4620"/>
      </w:tblGrid>
      <w:tr w:rsidR="00164F8A" w:rsidRPr="00D04ADC" w:rsidTr="00EA11D1">
        <w:tc>
          <w:tcPr>
            <w:tcW w:w="5020" w:type="dxa"/>
          </w:tcPr>
          <w:p w:rsidR="00164F8A" w:rsidRPr="00D04ADC" w:rsidRDefault="00164F8A" w:rsidP="00EA11D1">
            <w:pPr>
              <w:spacing w:after="0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главы</w:t>
            </w:r>
            <w:r w:rsidRPr="00D04ADC">
              <w:rPr>
                <w:rFonts w:ascii="Times New Roman" w:hAnsi="Times New Roman"/>
                <w:sz w:val="28"/>
                <w:szCs w:val="28"/>
              </w:rPr>
              <w:t xml:space="preserve"> Прокопьевского</w:t>
            </w:r>
          </w:p>
          <w:p w:rsidR="00164F8A" w:rsidRPr="00D04ADC" w:rsidRDefault="00164F8A" w:rsidP="00EA11D1">
            <w:pPr>
              <w:spacing w:after="0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4620" w:type="dxa"/>
          </w:tcPr>
          <w:p w:rsidR="00164F8A" w:rsidRPr="00D04ADC" w:rsidRDefault="00164F8A" w:rsidP="00EA11D1">
            <w:pPr>
              <w:spacing w:after="0"/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64F8A" w:rsidRPr="00D04ADC" w:rsidRDefault="00164F8A" w:rsidP="00EA11D1">
            <w:pPr>
              <w:spacing w:after="0"/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Н.Б. Матвеева</w:t>
            </w:r>
          </w:p>
        </w:tc>
      </w:tr>
    </w:tbl>
    <w:p w:rsidR="00164F8A" w:rsidRDefault="00164F8A" w:rsidP="00164F8A">
      <w:pPr>
        <w:tabs>
          <w:tab w:val="left" w:pos="3969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64F8A" w:rsidRDefault="00164F8A" w:rsidP="00164F8A">
      <w:pPr>
        <w:tabs>
          <w:tab w:val="left" w:pos="3969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64F8A" w:rsidRDefault="00164F8A" w:rsidP="00164F8A">
      <w:pPr>
        <w:tabs>
          <w:tab w:val="left" w:pos="3969"/>
        </w:tabs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</w:rPr>
        <w:sectPr w:rsidR="00164F8A" w:rsidSect="00357EF2">
          <w:headerReference w:type="default" r:id="rId10"/>
          <w:pgSz w:w="11906" w:h="16838"/>
          <w:pgMar w:top="1134" w:right="849" w:bottom="709" w:left="1701" w:header="708" w:footer="708" w:gutter="0"/>
          <w:cols w:space="708"/>
          <w:titlePg/>
          <w:docGrid w:linePitch="360"/>
        </w:sectPr>
      </w:pPr>
    </w:p>
    <w:p w:rsidR="00164F8A" w:rsidRPr="009029A7" w:rsidRDefault="00164F8A" w:rsidP="00164F8A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164F8A" w:rsidRPr="009029A7" w:rsidRDefault="00164F8A" w:rsidP="00164F8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9029A7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постановлению</w:t>
      </w:r>
      <w:r w:rsidRPr="009029A7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164F8A" w:rsidRPr="009029A7" w:rsidRDefault="00164F8A" w:rsidP="00164F8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9029A7">
        <w:rPr>
          <w:rFonts w:ascii="Times New Roman" w:hAnsi="Times New Roman"/>
          <w:sz w:val="28"/>
          <w:szCs w:val="28"/>
        </w:rPr>
        <w:t>Прок</w:t>
      </w:r>
      <w:r>
        <w:rPr>
          <w:rFonts w:ascii="Times New Roman" w:hAnsi="Times New Roman"/>
          <w:sz w:val="28"/>
          <w:szCs w:val="28"/>
        </w:rPr>
        <w:t>опьевского муниципального округа</w:t>
      </w:r>
    </w:p>
    <w:p w:rsidR="00164F8A" w:rsidRPr="0098509F" w:rsidRDefault="00164F8A" w:rsidP="00164F8A">
      <w:pPr>
        <w:shd w:val="clear" w:color="auto" w:fill="FFFFFF"/>
        <w:spacing w:after="0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 29.09.2026</w:t>
      </w:r>
      <w:r w:rsidRPr="0098509F">
        <w:rPr>
          <w:rFonts w:ascii="Times New Roman" w:hAnsi="Times New Roman"/>
          <w:color w:val="000000"/>
          <w:sz w:val="28"/>
          <w:szCs w:val="28"/>
        </w:rPr>
        <w:t xml:space="preserve">  № </w:t>
      </w:r>
      <w:r>
        <w:rPr>
          <w:rFonts w:ascii="Times New Roman" w:hAnsi="Times New Roman"/>
          <w:color w:val="000000"/>
          <w:sz w:val="28"/>
          <w:szCs w:val="28"/>
        </w:rPr>
        <w:t xml:space="preserve"> 173</w:t>
      </w:r>
      <w:r w:rsidRPr="0098509F">
        <w:rPr>
          <w:rFonts w:ascii="Times New Roman" w:hAnsi="Times New Roman"/>
          <w:color w:val="000000"/>
          <w:sz w:val="28"/>
          <w:szCs w:val="28"/>
        </w:rPr>
        <w:t>-п</w:t>
      </w:r>
    </w:p>
    <w:p w:rsidR="00164F8A" w:rsidRDefault="00164F8A" w:rsidP="00164F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4F8A" w:rsidRPr="00B81C20" w:rsidRDefault="00C86E25" w:rsidP="00164F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="00164F8A" w:rsidRPr="00B81C20">
          <w:rPr>
            <w:rFonts w:ascii="Times New Roman" w:hAnsi="Times New Roman" w:cs="Times New Roman"/>
            <w:b/>
            <w:sz w:val="28"/>
            <w:szCs w:val="28"/>
          </w:rPr>
          <w:t>Прогноз</w:t>
        </w:r>
      </w:hyperlink>
    </w:p>
    <w:p w:rsidR="00164F8A" w:rsidRPr="00B81C20" w:rsidRDefault="00164F8A" w:rsidP="00164F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C20">
        <w:rPr>
          <w:rFonts w:ascii="Times New Roman" w:hAnsi="Times New Roman" w:cs="Times New Roman"/>
          <w:b/>
          <w:sz w:val="28"/>
          <w:szCs w:val="28"/>
        </w:rPr>
        <w:t>социально-экономического развития</w:t>
      </w:r>
    </w:p>
    <w:p w:rsidR="00164F8A" w:rsidRDefault="00164F8A" w:rsidP="00164F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1C20">
        <w:rPr>
          <w:rFonts w:ascii="Times New Roman" w:hAnsi="Times New Roman" w:cs="Times New Roman"/>
          <w:sz w:val="28"/>
          <w:szCs w:val="28"/>
        </w:rPr>
        <w:t>Прокопьевско</w:t>
      </w:r>
      <w:r>
        <w:rPr>
          <w:rFonts w:ascii="Times New Roman" w:hAnsi="Times New Roman" w:cs="Times New Roman"/>
          <w:sz w:val="28"/>
          <w:szCs w:val="28"/>
        </w:rPr>
        <w:t>го муниципального округа на 2027 год и плановый период до 2029 года</w:t>
      </w:r>
    </w:p>
    <w:p w:rsidR="00164F8A" w:rsidRDefault="00164F8A" w:rsidP="00164F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83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"/>
        <w:gridCol w:w="866"/>
        <w:gridCol w:w="405"/>
        <w:gridCol w:w="2572"/>
        <w:gridCol w:w="523"/>
        <w:gridCol w:w="1418"/>
        <w:gridCol w:w="43"/>
        <w:gridCol w:w="983"/>
        <w:gridCol w:w="325"/>
        <w:gridCol w:w="809"/>
        <w:gridCol w:w="598"/>
        <w:gridCol w:w="536"/>
        <w:gridCol w:w="871"/>
        <w:gridCol w:w="241"/>
        <w:gridCol w:w="1156"/>
        <w:gridCol w:w="321"/>
        <w:gridCol w:w="791"/>
        <w:gridCol w:w="389"/>
        <w:gridCol w:w="637"/>
        <w:gridCol w:w="951"/>
        <w:gridCol w:w="161"/>
        <w:gridCol w:w="1156"/>
        <w:gridCol w:w="216"/>
        <w:gridCol w:w="1230"/>
        <w:gridCol w:w="1039"/>
      </w:tblGrid>
      <w:tr w:rsidR="00164F8A" w:rsidRPr="0046496A" w:rsidTr="00EA11D1">
        <w:trPr>
          <w:trHeight w:val="20"/>
        </w:trPr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64F8A" w:rsidRPr="0046496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5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64F8A" w:rsidRPr="0046496A" w:rsidRDefault="00164F8A" w:rsidP="00EA11D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отчет 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отчет 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оценка показателя</w:t>
            </w:r>
          </w:p>
        </w:tc>
        <w:tc>
          <w:tcPr>
            <w:tcW w:w="667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прогноз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1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40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консервативный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консервативный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консервативный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базовый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 вариант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 вариант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 вариант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 вариант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 вариант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 вариант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b/>
                <w:bCs/>
                <w:sz w:val="20"/>
                <w:szCs w:val="20"/>
              </w:rPr>
              <w:t>Промышленное производство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175079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143200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149570,3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156381,2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166372,5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162857,8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181705,3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170423,3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199176,5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промышленного производства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129,4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106,2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t>Индексы производства по видам экономической деятельности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t>Добыча полезных ископаемых (раздел B)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 xml:space="preserve">в сопоставимых </w:t>
            </w: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131,7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106,4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Добыча угля (05)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106,4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106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Добыча сырой нефти и природного газа (06)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Добыча металлических руд (07)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Добыча прочих полезных ископаемых (08)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Предоставление услуг в области добычи полезных ископаемых (09)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t>Обрабатывающие производства (раздел C)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100,7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пищевых продуктов (10)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1.11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напитков (11)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6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табачных изделий (12)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текстильных изделий (13)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одежды (14)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кожи и изделий из кожи (15)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 (16)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бумаги и бумажных изделий (17)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1.18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Деятельность полиграфическая и копирование носителей информации (18)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1.19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кокса и нефтепродуктов (19)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 w:type="page"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химических веществ и химических продуктов (20)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лекарственных средств и материалов, применяемых в медицинских целях (21)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резиновых и пластмассовых изделий (22)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прочей неметаллической минеральной продукции (23)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металлургическое (24)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готовых металлических изделий, кроме машин и оборудования (25)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 xml:space="preserve">в сопоставимых </w:t>
            </w: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139,8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1.26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компьютеров, электронных и оптических изделий (26)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электрического оборудования (27)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1.28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машин и оборудования, не включенных в другие группировки (28)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143,8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1.29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автотранспортных средств, прицепов и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полуприцепов (29)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1.30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прочих транспортных средств и оборудования (30)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5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1.31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мебели (31)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174,1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1.32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Производство прочих готовых изделий (32)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1.33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Ремонт и монтаж машин и оборудования (33)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134,2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61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1.34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электрической энергией, газом и паром;</w:t>
            </w: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br/>
              <w:t>кондиционирование воздуха (раздел D)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7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1.35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 (раздел E)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100,7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b/>
                <w:bCs/>
                <w:sz w:val="20"/>
                <w:szCs w:val="20"/>
              </w:rPr>
              <w:t>Сельское хозяйство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Продукция сельского хозяйства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6935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7592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8154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8584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8741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9084,39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9302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9556,6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9928,2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производства продукции сельского хозяйства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102,6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Продукция растениеводства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2423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3087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3089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3275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3330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3497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3580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3702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3809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производства продукции растениеводства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120,3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95,8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102,4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102,3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Продукция животноводства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4512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4505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5065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5309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5411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5588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5722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5855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6120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производства продукции животноводства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 xml:space="preserve">в сопоставимых </w:t>
            </w: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99,5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107,5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102,8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Объем работ, выполненных по виду деятельности "Строительство"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в ценах соответствующих лет; млн руб.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7996,3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8983,5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9275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9780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10200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10250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10650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10710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физического объема работ, выполненных по виду деятельности "Строительство"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Индекс-дефлятор по виду деятельности "Строительство"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Ввод в действие жилых домов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тыс. кв. м общей площади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b/>
                <w:bCs/>
                <w:sz w:val="20"/>
                <w:szCs w:val="20"/>
              </w:rPr>
              <w:t>Торговля и услуги населению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потребительских цен на товары и услуги, на конец года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декабрю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предыдущего года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106,06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104,4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104,2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потребительских цен на товары и услуги, в среднем за год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106,1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104,5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104,4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Оборот розничной торговли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3853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4106,6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4360,2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4670,8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4693,3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5066,4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5115,2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5532,5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5612,5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физического объема оборота розничной торговли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101,9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104,5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Индекс-дефлятор оборота розничной торговли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103,8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103,8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Объем платных услуг населению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1603,6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1837,97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1932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2034,5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2052,8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2134,4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2173,3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2289,6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 физического объема платных услуг населению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101,2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Индекс-дефлятор объема платных услуг населению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108,3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104,7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5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b/>
                <w:bCs/>
                <w:sz w:val="20"/>
                <w:szCs w:val="20"/>
              </w:rPr>
              <w:t>Малое и среднее предпринимательство, включая микропредприятия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7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915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942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952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999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5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Среднесписочная численность работников на предприятиях малого и среднего предпринимательства (включая микропредприятия) (без внешних совместителей)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тыс. чел.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2623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2744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2799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2826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2883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2911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2969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2998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Оборот малых и средних предприятий, включая микропредприятия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млрд руб.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9,23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9,69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9,98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10,18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10,28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10,68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10,59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11,22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b/>
                <w:bCs/>
                <w:sz w:val="20"/>
                <w:szCs w:val="20"/>
              </w:rPr>
              <w:t>Инвестиции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6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Инвестиции в основной капитал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20483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17562,3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15786,2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16868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16973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18479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18640,6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20309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20556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 xml:space="preserve">Индекс физического объема </w:t>
            </w: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инвестиций в основной капитал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% к предыдущему году</w:t>
            </w:r>
            <w:r w:rsidRPr="009B0AEA">
              <w:rPr>
                <w:rFonts w:ascii="Times New Roman" w:hAnsi="Times New Roman"/>
                <w:sz w:val="20"/>
                <w:szCs w:val="20"/>
              </w:rPr>
              <w:br/>
            </w: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в сопоставимых ценах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lastRenderedPageBreak/>
              <w:t>57,9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84,4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105,9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6.3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Индекс-дефлятор инвестиций в основной капитал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106,5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t>Инвестиции в основной капитал по источникам</w:t>
            </w:r>
            <w:r w:rsidRPr="009B0AEA">
              <w:rPr>
                <w:rFonts w:ascii="Times New Roman" w:hAnsi="Times New Roman"/>
                <w:i/>
                <w:iCs/>
                <w:sz w:val="20"/>
                <w:szCs w:val="20"/>
              </w:rPr>
              <w:br/>
              <w:t>финансирования (без субъектов малого и среднего предпринимательства и объема инвестиций, не наблюдаемых прямыми статистическими методами)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 6.4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Собственные средства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16211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14668,6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13250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14690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14950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15800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16260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18205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18300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Привлеченные средства, из них: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539,48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136,32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71,1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279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280,6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129,1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кредиты банков, в том числе: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6.5.1.1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кредиты иностранных банков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заемные средства других организаций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190,3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6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F8A" w:rsidRPr="009B0AEA" w:rsidRDefault="00164F8A" w:rsidP="00EA11D1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бюджетные средства, в том числе: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772,7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497,58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134,37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277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278,5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4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6.5.3.1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24,07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6.5.3.2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бюджеты субъектов Российской Федерации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512,7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228,13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6.5.3.3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из местных бюджетов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257,2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261,75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37,2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58,5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6.5.4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51,8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1,95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0AEA">
              <w:rPr>
                <w:rFonts w:ascii="Times New Roman" w:hAnsi="Times New Roman"/>
                <w:b/>
                <w:bCs/>
                <w:sz w:val="20"/>
                <w:szCs w:val="20"/>
              </w:rPr>
              <w:t>Труд и занятость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Номинальная начисленная среднемесячная заработная плата работников организаций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97166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100282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104149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107116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108124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110801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111866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114110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116552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Темп роста номинальной начисленной среднемесячной заработной платы работников организаций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103,9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102,85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103,82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103,44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103,46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102,99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104,19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Реальная заработная плата работников организаций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97,9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98,4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99,4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99,1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98,6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99,8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7.4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Уровень зарегистрированной безработицы (на конец года)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Численность безработных, зарегистрированных в государственных учреждениях службы занятости населения (на конец года)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тыс. чел.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0,054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0,054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0,48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0,48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7.6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Фонд заработной платы работников организаций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млн руб.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27218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26544,3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26551,7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26697,7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26987,7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26977,77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27371,44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27112,42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27986,54</w:t>
            </w:r>
          </w:p>
        </w:tc>
      </w:tr>
      <w:tr w:rsidR="00164F8A" w:rsidRPr="004C7F55" w:rsidTr="00EA11D1">
        <w:trPr>
          <w:gridBefore w:val="1"/>
          <w:gridAfter w:val="3"/>
          <w:wBefore w:w="127" w:type="dxa"/>
          <w:wAfter w:w="2485" w:type="dxa"/>
          <w:trHeight w:val="2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0AEA">
              <w:rPr>
                <w:rFonts w:ascii="Times New Roman" w:hAnsi="Times New Roman"/>
                <w:sz w:val="20"/>
                <w:szCs w:val="20"/>
                <w:lang w:eastAsia="ru-RU"/>
              </w:rPr>
              <w:t>7.7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Темп роста фонда заработной платы работников организаций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% г/г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97,53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100,03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101,64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101,05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101,42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F8A" w:rsidRPr="009B0AEA" w:rsidRDefault="00164F8A" w:rsidP="00EA11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AEA">
              <w:rPr>
                <w:rFonts w:ascii="Times New Roman" w:hAnsi="Times New Roman"/>
                <w:sz w:val="20"/>
                <w:szCs w:val="20"/>
              </w:rPr>
              <w:t>102,25</w:t>
            </w:r>
          </w:p>
        </w:tc>
      </w:tr>
    </w:tbl>
    <w:p w:rsidR="00164F8A" w:rsidRPr="0086024C" w:rsidRDefault="00164F8A" w:rsidP="00164F8A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164F8A" w:rsidRPr="0086024C" w:rsidSect="005971AC">
          <w:pgSz w:w="16838" w:h="11906" w:orient="landscape"/>
          <w:pgMar w:top="993" w:right="1134" w:bottom="849" w:left="709" w:header="708" w:footer="708" w:gutter="0"/>
          <w:cols w:space="708"/>
          <w:titlePg/>
          <w:docGrid w:linePitch="360"/>
        </w:sectPr>
      </w:pPr>
    </w:p>
    <w:p w:rsidR="00164F8A" w:rsidRPr="00D9607B" w:rsidRDefault="00164F8A" w:rsidP="00164F8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Pr="00D9607B">
        <w:rPr>
          <w:rFonts w:ascii="Times New Roman" w:hAnsi="Times New Roman"/>
          <w:b/>
          <w:sz w:val="28"/>
          <w:szCs w:val="28"/>
        </w:rPr>
        <w:t>ояснительная записка</w:t>
      </w:r>
    </w:p>
    <w:p w:rsidR="00164F8A" w:rsidRPr="00D9607B" w:rsidRDefault="00164F8A" w:rsidP="00164F8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07B">
        <w:rPr>
          <w:rFonts w:ascii="Times New Roman" w:hAnsi="Times New Roman"/>
          <w:b/>
          <w:sz w:val="28"/>
          <w:szCs w:val="28"/>
        </w:rPr>
        <w:t>к прогнозу социально-экономического развити</w:t>
      </w:r>
      <w:r>
        <w:rPr>
          <w:rFonts w:ascii="Times New Roman" w:hAnsi="Times New Roman"/>
          <w:b/>
          <w:sz w:val="28"/>
          <w:szCs w:val="28"/>
        </w:rPr>
        <w:t>я П</w:t>
      </w:r>
      <w:r w:rsidRPr="00D9607B">
        <w:rPr>
          <w:rFonts w:ascii="Times New Roman" w:hAnsi="Times New Roman"/>
          <w:b/>
          <w:sz w:val="28"/>
          <w:szCs w:val="28"/>
        </w:rPr>
        <w:t>рокопьевско</w:t>
      </w:r>
      <w:r>
        <w:rPr>
          <w:rFonts w:ascii="Times New Roman" w:hAnsi="Times New Roman"/>
          <w:b/>
          <w:sz w:val="28"/>
          <w:szCs w:val="28"/>
        </w:rPr>
        <w:t>го муниципального округа на 2027 год и плановый период до 2</w:t>
      </w:r>
      <w:r w:rsidRPr="00D9607B">
        <w:rPr>
          <w:rFonts w:ascii="Times New Roman" w:hAnsi="Times New Roman"/>
          <w:b/>
          <w:sz w:val="28"/>
          <w:szCs w:val="28"/>
        </w:rPr>
        <w:t>02</w:t>
      </w:r>
      <w:r>
        <w:rPr>
          <w:rFonts w:ascii="Times New Roman" w:hAnsi="Times New Roman"/>
          <w:b/>
          <w:sz w:val="28"/>
          <w:szCs w:val="28"/>
        </w:rPr>
        <w:t>9 года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B0AEA">
        <w:rPr>
          <w:rFonts w:ascii="Times New Roman" w:hAnsi="Times New Roman"/>
          <w:sz w:val="28"/>
          <w:szCs w:val="28"/>
        </w:rPr>
        <w:t>Прогноз социально-экономического развития Прокопьевского муниципального округа на 2027</w:t>
      </w:r>
      <w:r>
        <w:rPr>
          <w:rFonts w:ascii="Times New Roman" w:hAnsi="Times New Roman"/>
          <w:sz w:val="28"/>
          <w:szCs w:val="28"/>
        </w:rPr>
        <w:t xml:space="preserve"> год и плановый период до 2029 года</w:t>
      </w:r>
      <w:r w:rsidRPr="009B0AEA">
        <w:rPr>
          <w:rFonts w:ascii="Times New Roman" w:hAnsi="Times New Roman"/>
          <w:sz w:val="28"/>
          <w:szCs w:val="28"/>
        </w:rPr>
        <w:t xml:space="preserve"> разработан,</w:t>
      </w:r>
      <w:r>
        <w:rPr>
          <w:rFonts w:ascii="Times New Roman" w:hAnsi="Times New Roman"/>
          <w:sz w:val="28"/>
          <w:szCs w:val="28"/>
        </w:rPr>
        <w:t xml:space="preserve"> в соответствии с требованиями п</w:t>
      </w:r>
      <w:r w:rsidRPr="009B0AEA">
        <w:rPr>
          <w:rFonts w:ascii="Times New Roman" w:hAnsi="Times New Roman"/>
          <w:sz w:val="28"/>
          <w:szCs w:val="28"/>
        </w:rPr>
        <w:t>остановления Коллегии Администрации Кем</w:t>
      </w:r>
      <w:r>
        <w:rPr>
          <w:rFonts w:ascii="Times New Roman" w:hAnsi="Times New Roman"/>
          <w:sz w:val="28"/>
          <w:szCs w:val="28"/>
        </w:rPr>
        <w:t xml:space="preserve">еровской области от 24.04.2008 </w:t>
      </w:r>
      <w:r w:rsidRPr="009B0AEA">
        <w:rPr>
          <w:rFonts w:ascii="Times New Roman" w:hAnsi="Times New Roman"/>
          <w:sz w:val="28"/>
          <w:szCs w:val="28"/>
        </w:rPr>
        <w:t xml:space="preserve"> № 153 «Об утверждении Порядка составления проекта областного бюджета на очередной финансовый год и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9B0AEA">
        <w:rPr>
          <w:rFonts w:ascii="Times New Roman" w:hAnsi="Times New Roman"/>
          <w:sz w:val="28"/>
          <w:szCs w:val="28"/>
        </w:rPr>
        <w:t>плановый период», на основе анализа сложившейся ситуации за 2025 год и 5 месяцев 2026 года, производственно-финансовых планов предприятий, тенденций их развития.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>Прогноз социально-экономического развития представляет свод макроэкономических показателей за период 2024, 2025 годы, оценки 2026 года и прогнозного периода 2027-2029 годы, выполнен в двух вариантах: консервативный и базовый.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4F8A" w:rsidRPr="009C6064" w:rsidRDefault="00164F8A" w:rsidP="00164F8A">
      <w:pPr>
        <w:pStyle w:val="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064">
        <w:rPr>
          <w:rFonts w:ascii="Times New Roman" w:hAnsi="Times New Roman"/>
          <w:b/>
          <w:bCs/>
          <w:sz w:val="28"/>
          <w:szCs w:val="28"/>
        </w:rPr>
        <w:t>Промышленное производство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Объем отгруженных товаров по Прокопьевскому муниципальному округу в 2025 году составил 143199,6 млн. руб. (индекс производства – 129,4%), в 2026 году планируется отгрузить продукции на сумму 149570,3 млн. руб. (индекс производства – 104,2%), на 2027 год прогноз индекса промышленного производства составит 105,2%, на 2028 год – 105,4%, на 2029 год – 106,2%  в базовом варианте.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Объем отгруженных товаров по добыче полезных ископаемых в Прокопьевском муниципальном округе занимает 99,8% от общего объема промышленного производства (добыча угля, добыча сырой нефти и природного газа, добыча металлических руд, добыча прочих полезных ископаемых).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lastRenderedPageBreak/>
        <w:t>Добыча угля за 2025 год составила – 34,3 млн. тонн, на 2026 оценка – 35,88 млн. тонн, прогноз на 2027 год – 37,6 млн. тонн, на 2028 год – 39,7 млн. тонн, на 2029 год – 42,2 млн. тонн.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 xml:space="preserve">По полному кругу предприятий объём обрабатывающего производства по сравнению с 2024 годом увеличился на 389,3 млн. руб. и  за 2025 год составил 5939,2 млн. рублей. </w:t>
      </w:r>
    </w:p>
    <w:p w:rsidR="00164F8A" w:rsidRPr="009B0AEA" w:rsidRDefault="00164F8A" w:rsidP="00164F8A">
      <w:pPr>
        <w:pStyle w:val="21"/>
        <w:ind w:firstLine="709"/>
        <w:rPr>
          <w:bCs/>
          <w:sz w:val="28"/>
          <w:szCs w:val="28"/>
        </w:rPr>
      </w:pPr>
    </w:p>
    <w:p w:rsidR="00164F8A" w:rsidRPr="009C6064" w:rsidRDefault="00164F8A" w:rsidP="00164F8A">
      <w:pPr>
        <w:pStyle w:val="21"/>
        <w:numPr>
          <w:ilvl w:val="0"/>
          <w:numId w:val="2"/>
        </w:numPr>
        <w:ind w:left="0" w:firstLine="709"/>
        <w:rPr>
          <w:b/>
          <w:sz w:val="28"/>
          <w:szCs w:val="28"/>
        </w:rPr>
      </w:pPr>
      <w:r w:rsidRPr="009C6064">
        <w:rPr>
          <w:b/>
          <w:sz w:val="28"/>
          <w:szCs w:val="28"/>
        </w:rPr>
        <w:t>Инвестиции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>Общий объем инвестиций в основной капитал за счет всех источников финансирования, включая оценку по малым предприятиям и предпринимательской деятельности всего 2025 год составил 17562,28  млн. руб., что на 24,2% меньше прошлого года.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 xml:space="preserve"> Анализ объема инвестиций по факту 2025 года в основной капитал по видам экономической деятельности показывает, что основная доля инвестиций направлена в добычу полезных ископаемых (77%). 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>По оценке на 2026 год общий объем инвестиций составит  15786,2 млн. руб.,  на 2027 год планируется инвестиционные вложений – 16973  млн. руб., в 2028 году – 18640,6 млн. руб., в 2029 году – 20556 млн. руб.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>По источникам финансирования объем инвестиций в 2025 году распределяется следующим образом:</w:t>
      </w:r>
    </w:p>
    <w:p w:rsidR="00164F8A" w:rsidRPr="009B0AEA" w:rsidRDefault="00164F8A" w:rsidP="00164F8A">
      <w:pPr>
        <w:pStyle w:val="21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9B0AEA">
        <w:rPr>
          <w:sz w:val="28"/>
          <w:szCs w:val="28"/>
        </w:rPr>
        <w:t xml:space="preserve">за счет собственных средств предприятий – 14668,6 млн. руб. </w:t>
      </w:r>
    </w:p>
    <w:p w:rsidR="00164F8A" w:rsidRPr="009B0AEA" w:rsidRDefault="00164F8A" w:rsidP="00164F8A">
      <w:pPr>
        <w:pStyle w:val="21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9B0AEA">
        <w:rPr>
          <w:sz w:val="28"/>
          <w:szCs w:val="28"/>
        </w:rPr>
        <w:t>за счет привлечённых средств –539,48  млн. руб., из них бюджетные средства составили – 497,58 млн. рублей.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 xml:space="preserve">На 2026 год бюджетные инвестиции составят в сумме 134,37 млн. руб., из них средства местного бюджета составляют 37,2 млн. рублей. </w:t>
      </w:r>
    </w:p>
    <w:p w:rsidR="00164F8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 xml:space="preserve">В 2027 году планируется капитальный ремонт ГБУЗ «Краснобродская больница», в 2028 году планируется направление инвестиционных вложений на модернизацию коммунальной инфраструктуры. 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</w:p>
    <w:p w:rsidR="00164F8A" w:rsidRPr="009B0AEA" w:rsidRDefault="00164F8A" w:rsidP="00164F8A">
      <w:pPr>
        <w:pStyle w:val="3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64F8A" w:rsidRPr="009C6064" w:rsidRDefault="00164F8A" w:rsidP="00164F8A">
      <w:pPr>
        <w:pStyle w:val="3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064">
        <w:rPr>
          <w:rFonts w:ascii="Times New Roman" w:hAnsi="Times New Roman"/>
          <w:b/>
          <w:bCs/>
          <w:sz w:val="28"/>
          <w:szCs w:val="28"/>
        </w:rPr>
        <w:lastRenderedPageBreak/>
        <w:t>3.</w:t>
      </w:r>
      <w:r w:rsidRPr="009B0AEA">
        <w:rPr>
          <w:rFonts w:ascii="Times New Roman" w:hAnsi="Times New Roman"/>
          <w:bCs/>
          <w:sz w:val="28"/>
          <w:szCs w:val="28"/>
        </w:rPr>
        <w:t xml:space="preserve"> </w:t>
      </w:r>
      <w:r w:rsidRPr="009C6064">
        <w:rPr>
          <w:rFonts w:ascii="Times New Roman" w:hAnsi="Times New Roman"/>
          <w:b/>
          <w:bCs/>
          <w:sz w:val="28"/>
          <w:szCs w:val="28"/>
        </w:rPr>
        <w:t>Строительство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>В 2025 году введено в эксплуатацию 27,2 тыс. кв. метров жилья, это 324 индивидуальных жилых дома. План по вводу жилья выполнен на 104,6%.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>Ввод в действие жилых домов на 2026 год прогнозируется  на уровне 23 тыс. кв.м. общей площади, в 2027 году – 25 тыс. кв.м., в 2028 году – 22 тыс. кв.м., в 2029 году – 23 тыс. кв.м..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>Общая сумма работ, выполненных по виду деятельности «Строительство», составила 8983,5 млн. рублей, по сравнению с аналогичным периодом прошлого года произошло увеличение на 4,4%.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>Таким образом, наблюдаются стабильная тенденция в развитии и введении в эксплуатацию жилья на территории Прокопьевского муниципального округа.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4F8A" w:rsidRPr="009C6064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064">
        <w:rPr>
          <w:rFonts w:ascii="Times New Roman" w:hAnsi="Times New Roman"/>
          <w:b/>
          <w:sz w:val="28"/>
          <w:szCs w:val="28"/>
        </w:rPr>
        <w:t xml:space="preserve">4. </w:t>
      </w:r>
      <w:r w:rsidRPr="009C6064">
        <w:rPr>
          <w:rFonts w:ascii="Times New Roman" w:hAnsi="Times New Roman"/>
          <w:b/>
          <w:bCs/>
          <w:sz w:val="28"/>
          <w:szCs w:val="28"/>
        </w:rPr>
        <w:t>Потребительский рынок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 xml:space="preserve">  Потребительский рынок округа характеризуется устойчивой насыщенностью основными товарами и услугами.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 xml:space="preserve">В  2025 году оборот розничной торговли составил 4106,6 млн. руб., что на 0,5% меньше  2024 года, оценка 2026 года – 4360,2 млн. руб., прогноз на 2027 год – 4693,3 млн. руб., на 2028 год – 5115,2 млн. руб., на 2029 год – 5612,5 млн. руб. 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 xml:space="preserve">В целом по округу уровень потребления населением платных услуг на 2025 год составил 1837,965 млн. руб., по сравнению с прошлым годом этот показатель уменьшился  на 0,6%. Оценка на 2026 год  в сумме 1932 млн. руб. </w:t>
      </w:r>
    </w:p>
    <w:p w:rsidR="00164F8A" w:rsidRPr="009B0AEA" w:rsidRDefault="00164F8A" w:rsidP="00164F8A">
      <w:pPr>
        <w:pStyle w:val="21"/>
        <w:ind w:firstLine="709"/>
        <w:rPr>
          <w:bCs/>
          <w:sz w:val="28"/>
          <w:szCs w:val="28"/>
        </w:rPr>
      </w:pPr>
    </w:p>
    <w:p w:rsidR="00164F8A" w:rsidRPr="009C6064" w:rsidRDefault="00164F8A" w:rsidP="00164F8A">
      <w:pPr>
        <w:pStyle w:val="21"/>
        <w:ind w:firstLine="709"/>
        <w:rPr>
          <w:b/>
          <w:sz w:val="28"/>
          <w:szCs w:val="28"/>
        </w:rPr>
      </w:pPr>
      <w:r w:rsidRPr="009C6064">
        <w:rPr>
          <w:b/>
          <w:bCs/>
          <w:sz w:val="28"/>
          <w:szCs w:val="28"/>
        </w:rPr>
        <w:t>5.</w:t>
      </w:r>
      <w:r w:rsidRPr="009C6064">
        <w:rPr>
          <w:b/>
          <w:sz w:val="28"/>
          <w:szCs w:val="28"/>
        </w:rPr>
        <w:t xml:space="preserve"> Труд и занятость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 xml:space="preserve">Среднемесячная  начисленная заработная плата по Прокопьевскому муниципальному округу в 2024 году составляла 97166 рублей, в 2025 году составила 100282 рублей, что на 3,2% больше прошлого года. В 2026 году планируется увеличение заработной платы на 3,9 % и составит 104149 </w:t>
      </w:r>
      <w:r w:rsidRPr="009B0AEA">
        <w:rPr>
          <w:rFonts w:ascii="Times New Roman" w:hAnsi="Times New Roman"/>
          <w:sz w:val="28"/>
          <w:szCs w:val="28"/>
        </w:rPr>
        <w:lastRenderedPageBreak/>
        <w:t xml:space="preserve">рублей. Прогноз на 2027 год – 108124 рублей, 2028 год – 111866 рублей, 2029 год – 116552 рублей. 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 xml:space="preserve">Среднемесячная заработная плата по крупным и средним предприятиям в 2024 году составляла 100523,25 рублей, в 2025 году составила 103944,23  рублей, что на 3,4% больше прошлого года, в 2026 году планируется увеличение на 4,1%. Прогноз на 2027-2029 годы увеличение на уровне 3-4%. По малым предприятиям заработная плата в  2024 году составляла 34663,87 рублей, в 2025 году увеличилась на 4,04% и составила 36064,43 рублей.  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AEA">
        <w:rPr>
          <w:rFonts w:ascii="Times New Roman" w:hAnsi="Times New Roman"/>
          <w:sz w:val="28"/>
          <w:szCs w:val="28"/>
        </w:rPr>
        <w:t>В 2024 году уровень безработицы составлял 0,12%, на конец 2025 года уровень зарегистрированной безработицы составил 0,22 % (к численности экономически активного населения). Прогноз на 2027-2029 годы на уровне 0,21%.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  <w:r w:rsidRPr="009B0AEA">
        <w:rPr>
          <w:sz w:val="28"/>
          <w:szCs w:val="28"/>
        </w:rPr>
        <w:t xml:space="preserve">Сохраняется несоответствие между предложением рабочей силы и спросом в количественном выражении,  так в 2025 году зарегистрировано 418 вакансий на 54 безработных. </w:t>
      </w:r>
    </w:p>
    <w:p w:rsidR="00164F8A" w:rsidRPr="009B0AEA" w:rsidRDefault="00164F8A" w:rsidP="00164F8A">
      <w:pPr>
        <w:pStyle w:val="21"/>
        <w:ind w:firstLine="709"/>
        <w:rPr>
          <w:sz w:val="28"/>
          <w:szCs w:val="28"/>
        </w:rPr>
      </w:pPr>
    </w:p>
    <w:p w:rsidR="00164F8A" w:rsidRPr="009C6064" w:rsidRDefault="00164F8A" w:rsidP="00164F8A">
      <w:pPr>
        <w:pStyle w:val="21"/>
        <w:ind w:firstLine="709"/>
        <w:rPr>
          <w:b/>
          <w:sz w:val="28"/>
          <w:szCs w:val="28"/>
        </w:rPr>
      </w:pPr>
      <w:r w:rsidRPr="009C6064">
        <w:rPr>
          <w:b/>
          <w:sz w:val="28"/>
          <w:szCs w:val="28"/>
        </w:rPr>
        <w:t>6. Сельское хозяйство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За счёт собственного производства, население Прокопьевского муниципального округа обеспечено картофелем, овощами, молоком и молочными продуктами, мясом и мясопродуктами. Показатель валового объема производства продукции сельского хозяйства имеет положительную динамику на протяжении всего анализируемого периода.</w:t>
      </w:r>
    </w:p>
    <w:p w:rsidR="00164F8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Объем производства продукции сельского хозяйства в хозяйствах всех категорий планируется увеличить к 2029 году по сравнению с 2024 годом, с  6935 млн. руб. до  9928 млн. руб. По показателю  индекса производства сельхозпродукции в хозяйствах всех категорий запланирован рост с 100,2 % до 102,6 %, как за счет продукции животноводства, так и растениеводства.</w:t>
      </w:r>
    </w:p>
    <w:p w:rsidR="00164F8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64F8A" w:rsidRPr="009C6064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lastRenderedPageBreak/>
        <w:t xml:space="preserve">      </w:t>
      </w:r>
      <w:r w:rsidRPr="009C6064">
        <w:rPr>
          <w:rFonts w:ascii="Times New Roman" w:hAnsi="Times New Roman"/>
          <w:b/>
          <w:bCs/>
          <w:sz w:val="28"/>
          <w:szCs w:val="28"/>
        </w:rPr>
        <w:tab/>
        <w:t>Растениеводство.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К 2029 году по сравнению с 2024 годом будет наблюдаться рост индекса производства с  101,6 %  до 102,3%. Планируется увеличение производства по следующим направлениям: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- увеличение производства зерна с 84,4 тыс. тн. до 96,9 тыс. тн. за счет улучшения агротехники возделывания зерновых культур, сортообновления и применения минеральных и органических удобрений в сельскохозяйственных организациях и КФХ;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Pr="009B0AEA">
        <w:rPr>
          <w:rFonts w:ascii="Times New Roman" w:hAnsi="Times New Roman"/>
          <w:bCs/>
          <w:sz w:val="28"/>
          <w:szCs w:val="28"/>
        </w:rPr>
        <w:t xml:space="preserve"> производство рапса с 12,4 тыс. тн до 18,1 тыс. тн. за счет увеличения урожайности и посевных площадей. </w:t>
      </w:r>
      <w:r w:rsidRPr="009B0AEA">
        <w:rPr>
          <w:rFonts w:ascii="Times New Roman" w:hAnsi="Times New Roman"/>
          <w:bCs/>
          <w:color w:val="000000"/>
          <w:sz w:val="28"/>
          <w:szCs w:val="28"/>
        </w:rPr>
        <w:t>Посевные площади в 2025 году увеличились на  2 713 га по сравнению с 2024 годом и составили 10 471 га.</w:t>
      </w:r>
    </w:p>
    <w:p w:rsidR="00164F8A" w:rsidRPr="009C6064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B0AEA">
        <w:rPr>
          <w:rFonts w:ascii="Times New Roman" w:hAnsi="Times New Roman"/>
          <w:bCs/>
          <w:color w:val="FF0000"/>
          <w:sz w:val="28"/>
          <w:szCs w:val="28"/>
        </w:rPr>
        <w:t xml:space="preserve">     </w:t>
      </w:r>
      <w:r w:rsidRPr="009B0AEA">
        <w:rPr>
          <w:rFonts w:ascii="Times New Roman" w:hAnsi="Times New Roman"/>
          <w:bCs/>
          <w:color w:val="FF0000"/>
          <w:sz w:val="28"/>
          <w:szCs w:val="28"/>
        </w:rPr>
        <w:tab/>
      </w:r>
      <w:r w:rsidRPr="009C6064">
        <w:rPr>
          <w:rFonts w:ascii="Times New Roman" w:hAnsi="Times New Roman"/>
          <w:b/>
          <w:bCs/>
          <w:sz w:val="28"/>
          <w:szCs w:val="28"/>
        </w:rPr>
        <w:t>Животноводство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К 2029 году по сравнению с 2024 годом будет наблюдаться рост индекса производства с 99,5 %  до 102,8 % за счет следующих позиций: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>- производство мяса (в живом весе) с 26,3 тыс. тн. до 28 тыс. тн. за счет  ежегодного увеличения объема продукции во всех категориях хозяйств и увеличения поголовья сельскохозяйственных животных и птицы;</w:t>
      </w:r>
    </w:p>
    <w:p w:rsidR="00164F8A" w:rsidRPr="009B0AEA" w:rsidRDefault="00164F8A" w:rsidP="00164F8A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AEA">
        <w:rPr>
          <w:rFonts w:ascii="Times New Roman" w:hAnsi="Times New Roman"/>
          <w:bCs/>
          <w:sz w:val="28"/>
          <w:szCs w:val="28"/>
        </w:rPr>
        <w:t xml:space="preserve">- производство молока с 13 тыс. тн.  до 15,8 тыс. тн. </w:t>
      </w:r>
      <w:r w:rsidRPr="009B0AEA">
        <w:rPr>
          <w:rFonts w:ascii="Times New Roman" w:hAnsi="Times New Roman"/>
          <w:bCs/>
          <w:color w:val="000000"/>
          <w:sz w:val="28"/>
          <w:szCs w:val="28"/>
        </w:rPr>
        <w:t>Рост показателя у сельхозтоваропроизводителей будет в основном у ООО «СХП Михайловское», за счет увеличением поголовья и продуктивности коров с ежегодным увеличением объема производства;</w:t>
      </w:r>
    </w:p>
    <w:p w:rsidR="00164F8A" w:rsidRPr="002D4A84" w:rsidRDefault="00164F8A" w:rsidP="00164F8A">
      <w:pPr>
        <w:spacing w:after="0" w:line="360" w:lineRule="auto"/>
        <w:ind w:firstLine="709"/>
        <w:jc w:val="both"/>
        <w:rPr>
          <w:bCs/>
          <w:color w:val="FF0000"/>
          <w:sz w:val="28"/>
          <w:szCs w:val="28"/>
        </w:rPr>
      </w:pPr>
      <w:r w:rsidRPr="009B0AEA">
        <w:rPr>
          <w:rFonts w:ascii="Times New Roman" w:hAnsi="Times New Roman"/>
          <w:bCs/>
          <w:color w:val="000000"/>
          <w:sz w:val="28"/>
          <w:szCs w:val="28"/>
        </w:rPr>
        <w:t xml:space="preserve"> - производство яиц увеличилось с 48,7 млн.штук до 49,7 млн. штук. Рост показателя обусловлен увеличением объема производства на сельскохозяйственных предприятиях ООО «Птицефабрика Трудармейская» и ООО «ПФ Новосафоновская». Поголовье птицы в 2025 году выросло на 105 863 головы по сравнению с 2024 годом и составило 740 679 голов.</w:t>
      </w:r>
    </w:p>
    <w:p w:rsidR="00DB2186" w:rsidRDefault="00DB2186"/>
    <w:sectPr w:rsidR="00DB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86E25">
      <w:pPr>
        <w:spacing w:after="0" w:line="240" w:lineRule="auto"/>
      </w:pPr>
      <w:r>
        <w:separator/>
      </w:r>
    </w:p>
  </w:endnote>
  <w:endnote w:type="continuationSeparator" w:id="0">
    <w:p w:rsidR="00000000" w:rsidRDefault="00C8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86E25">
      <w:pPr>
        <w:spacing w:after="0" w:line="240" w:lineRule="auto"/>
      </w:pPr>
      <w:r>
        <w:separator/>
      </w:r>
    </w:p>
  </w:footnote>
  <w:footnote w:type="continuationSeparator" w:id="0">
    <w:p w:rsidR="00000000" w:rsidRDefault="00C86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8ED" w:rsidRPr="00574184" w:rsidRDefault="00164F8A">
    <w:pPr>
      <w:pStyle w:val="a3"/>
      <w:jc w:val="center"/>
      <w:rPr>
        <w:rFonts w:ascii="Times New Roman" w:hAnsi="Times New Roman"/>
        <w:sz w:val="28"/>
        <w:szCs w:val="28"/>
      </w:rPr>
    </w:pPr>
    <w:r w:rsidRPr="00574184">
      <w:rPr>
        <w:rFonts w:ascii="Times New Roman" w:hAnsi="Times New Roman"/>
        <w:sz w:val="28"/>
        <w:szCs w:val="28"/>
      </w:rPr>
      <w:fldChar w:fldCharType="begin"/>
    </w:r>
    <w:r w:rsidRPr="00574184">
      <w:rPr>
        <w:rFonts w:ascii="Times New Roman" w:hAnsi="Times New Roman"/>
        <w:sz w:val="28"/>
        <w:szCs w:val="28"/>
      </w:rPr>
      <w:instrText>PAGE   \* MERGEFORMAT</w:instrText>
    </w:r>
    <w:r w:rsidRPr="00574184">
      <w:rPr>
        <w:rFonts w:ascii="Times New Roman" w:hAnsi="Times New Roman"/>
        <w:sz w:val="28"/>
        <w:szCs w:val="28"/>
      </w:rPr>
      <w:fldChar w:fldCharType="separate"/>
    </w:r>
    <w:r w:rsidR="00C86E25">
      <w:rPr>
        <w:rFonts w:ascii="Times New Roman" w:hAnsi="Times New Roman"/>
        <w:noProof/>
        <w:sz w:val="28"/>
        <w:szCs w:val="28"/>
      </w:rPr>
      <w:t>16</w:t>
    </w:r>
    <w:r w:rsidRPr="00574184">
      <w:rPr>
        <w:rFonts w:ascii="Times New Roman" w:hAnsi="Times New Roman"/>
        <w:sz w:val="28"/>
        <w:szCs w:val="28"/>
      </w:rPr>
      <w:fldChar w:fldCharType="end"/>
    </w:r>
  </w:p>
  <w:p w:rsidR="00AB28ED" w:rsidRDefault="00C86E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202FA"/>
    <w:multiLevelType w:val="hybridMultilevel"/>
    <w:tmpl w:val="C7967F48"/>
    <w:lvl w:ilvl="0" w:tplc="51687B9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4FA0601"/>
    <w:multiLevelType w:val="hybridMultilevel"/>
    <w:tmpl w:val="74241486"/>
    <w:lvl w:ilvl="0" w:tplc="FFFFFFFF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58"/>
    <w:rsid w:val="00164F8A"/>
    <w:rsid w:val="00A05058"/>
    <w:rsid w:val="00C86E25"/>
    <w:rsid w:val="00DB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8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64F8A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64F8A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48"/>
      <w:szCs w:val="4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4F8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164F8A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paragraph" w:customStyle="1" w:styleId="ConsPlusNormal">
    <w:name w:val="ConsPlusNormal"/>
    <w:uiPriority w:val="99"/>
    <w:rsid w:val="00164F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64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F8A"/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164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"/>
    <w:link w:val="22"/>
    <w:uiPriority w:val="99"/>
    <w:rsid w:val="00164F8A"/>
    <w:pPr>
      <w:spacing w:after="0" w:line="36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64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4F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64F8A"/>
    <w:rPr>
      <w:rFonts w:ascii="Calibri" w:eastAsia="Times New Roman" w:hAnsi="Calibri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8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64F8A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64F8A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48"/>
      <w:szCs w:val="4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4F8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164F8A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paragraph" w:customStyle="1" w:styleId="ConsPlusNormal">
    <w:name w:val="ConsPlusNormal"/>
    <w:uiPriority w:val="99"/>
    <w:rsid w:val="00164F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64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F8A"/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164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"/>
    <w:link w:val="22"/>
    <w:uiPriority w:val="99"/>
    <w:rsid w:val="00164F8A"/>
    <w:pPr>
      <w:spacing w:after="0" w:line="36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64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4F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64F8A"/>
    <w:rPr>
      <w:rFonts w:ascii="Calibri" w:eastAsia="Times New Roman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D0AE7028D0B9C93302B4F495EAE9C05CE0AAE1BFC2F68FE7C11C39CEEF3ABC501185946A41109DMEK0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FC25A678BE117DDAB88FA8F091D6C11EBB4069DFA39B63348BC33E4FFD4946C3EE10C35AF08D8DD7771567R7E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FC25A678BE117DDAB88FA8F091D6C11EBB4069DFA39B63348BC33E4FFD4946C3EE10C35AF08D8DD7771567R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3003</Words>
  <Characters>17119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</cp:lastModifiedBy>
  <cp:revision>2</cp:revision>
  <dcterms:created xsi:type="dcterms:W3CDTF">2026-09-29T08:54:00Z</dcterms:created>
  <dcterms:modified xsi:type="dcterms:W3CDTF">2026-09-29T08:54:00Z</dcterms:modified>
</cp:coreProperties>
</file>